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华文中宋" w:eastAsia="黑体"/>
          <w:bCs/>
          <w:sz w:val="32"/>
          <w:szCs w:val="32"/>
        </w:rPr>
      </w:pPr>
      <w:r>
        <w:rPr>
          <w:rFonts w:hint="eastAsia" w:ascii="黑体" w:hAnsi="华文中宋" w:eastAsia="黑体"/>
          <w:bCs/>
          <w:sz w:val="32"/>
          <w:szCs w:val="32"/>
        </w:rPr>
        <w:t>附件1</w:t>
      </w:r>
    </w:p>
    <w:p>
      <w:pPr>
        <w:rPr>
          <w:rFonts w:hint="eastAsia" w:ascii="黑体" w:hAnsi="华文中宋" w:eastAsia="黑体"/>
          <w:bCs/>
          <w:sz w:val="32"/>
          <w:szCs w:val="32"/>
        </w:rPr>
      </w:pPr>
    </w:p>
    <w:p>
      <w:pPr>
        <w:jc w:val="center"/>
        <w:rPr>
          <w:rFonts w:ascii="黑体" w:hAnsi="华文中宋" w:eastAsia="黑体"/>
          <w:b/>
          <w:bCs/>
          <w:sz w:val="72"/>
          <w:szCs w:val="72"/>
        </w:rPr>
      </w:pPr>
      <w:r>
        <w:rPr>
          <w:rFonts w:hint="eastAsia" w:ascii="黑体" w:hAnsi="华文中宋" w:eastAsia="黑体"/>
          <w:b/>
          <w:bCs/>
          <w:sz w:val="72"/>
          <w:szCs w:val="72"/>
        </w:rPr>
        <w:t>浙江省省</w:t>
      </w:r>
      <w:r>
        <w:rPr>
          <w:rFonts w:hint="eastAsia" w:ascii="黑体" w:hAnsi="宋体" w:eastAsia="黑体" w:cs="宋体"/>
          <w:b/>
          <w:bCs/>
          <w:sz w:val="72"/>
          <w:szCs w:val="72"/>
        </w:rPr>
        <w:t>级</w:t>
      </w:r>
      <w:r>
        <w:rPr>
          <w:rFonts w:hint="eastAsia" w:ascii="黑体" w:hAnsi="华文中宋" w:eastAsia="黑体"/>
          <w:b/>
          <w:bCs/>
          <w:sz w:val="72"/>
          <w:szCs w:val="72"/>
        </w:rPr>
        <w:t>工法申</w:t>
      </w:r>
      <w:r>
        <w:rPr>
          <w:rFonts w:hint="eastAsia" w:ascii="黑体" w:hAnsi="宋体" w:eastAsia="黑体" w:cs="宋体"/>
          <w:b/>
          <w:bCs/>
          <w:sz w:val="72"/>
          <w:szCs w:val="72"/>
        </w:rPr>
        <w:t>报</w:t>
      </w:r>
      <w:r>
        <w:rPr>
          <w:rFonts w:hint="eastAsia" w:ascii="黑体" w:hAnsi="华文中宋" w:eastAsia="黑体"/>
          <w:b/>
          <w:bCs/>
          <w:sz w:val="72"/>
          <w:szCs w:val="72"/>
        </w:rPr>
        <w:t>表</w:t>
      </w:r>
    </w:p>
    <w:p>
      <w:pPr>
        <w:jc w:val="center"/>
        <w:rPr>
          <w:rFonts w:ascii="黑体" w:hAnsi="华文中宋" w:eastAsia="黑体"/>
          <w:b/>
          <w:bCs/>
          <w:sz w:val="72"/>
          <w:szCs w:val="72"/>
        </w:rPr>
      </w:pPr>
    </w:p>
    <w:p>
      <w:pPr>
        <w:jc w:val="center"/>
        <w:rPr>
          <w:rFonts w:ascii="楷体_GB2312" w:hAnsi="Times New Roman" w:eastAsia="楷体_GB2312"/>
          <w:b/>
          <w:bCs/>
          <w:sz w:val="36"/>
          <w:szCs w:val="36"/>
        </w:rPr>
      </w:pPr>
      <w:r>
        <w:rPr>
          <w:rFonts w:hint="eastAsia" w:ascii="楷体_GB2312" w:hAnsi="Times New Roman" w:eastAsia="楷体_GB2312"/>
          <w:b/>
          <w:bCs/>
          <w:sz w:val="44"/>
          <w:szCs w:val="44"/>
        </w:rPr>
        <w:t>(</w:t>
      </w:r>
      <w:r>
        <w:rPr>
          <w:rFonts w:ascii="楷体_GB2312" w:hAnsi="Times New Roman" w:eastAsia="楷体_GB2312"/>
          <w:b/>
          <w:bCs/>
          <w:sz w:val="44"/>
          <w:szCs w:val="44"/>
        </w:rPr>
        <w:t>201</w:t>
      </w:r>
      <w:r>
        <w:rPr>
          <w:rFonts w:hint="eastAsia" w:ascii="楷体_GB2312" w:hAnsi="Times New Roman" w:eastAsia="楷体_GB2312"/>
          <w:b/>
          <w:bCs/>
          <w:sz w:val="44"/>
          <w:szCs w:val="44"/>
        </w:rPr>
        <w:t>7年度</w:t>
      </w:r>
      <w:r>
        <w:rPr>
          <w:rFonts w:hint="eastAsia" w:ascii="楷体_GB2312" w:hAnsi="Times New Roman" w:eastAsia="楷体_GB2312"/>
          <w:b/>
          <w:bCs/>
          <w:sz w:val="36"/>
          <w:szCs w:val="36"/>
        </w:rPr>
        <w:t>)</w:t>
      </w:r>
    </w:p>
    <w:p>
      <w:pPr>
        <w:rPr>
          <w:rFonts w:ascii="仿宋_GB2312" w:hAnsi="Times New Roman" w:eastAsia="仿宋_GB2312"/>
          <w:sz w:val="36"/>
          <w:szCs w:val="24"/>
          <w:u w:val="single"/>
        </w:rPr>
      </w:pPr>
      <w:r>
        <w:rPr>
          <w:rFonts w:hint="eastAsia" w:ascii="仿宋_GB2312" w:hAnsi="Times New Roman" w:eastAsia="仿宋_GB2312"/>
          <w:sz w:val="44"/>
          <w:szCs w:val="24"/>
        </w:rPr>
        <w:t xml:space="preserve"> </w:t>
      </w:r>
    </w:p>
    <w:p>
      <w:pPr>
        <w:spacing w:line="560" w:lineRule="exact"/>
        <w:ind w:firstLine="630" w:firstLineChars="196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 xml:space="preserve">工法名称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</w:t>
      </w:r>
    </w:p>
    <w:p>
      <w:pPr>
        <w:spacing w:line="560" w:lineRule="exact"/>
        <w:ind w:firstLine="643" w:firstLineChars="200"/>
        <w:rPr>
          <w:rFonts w:ascii="宋体" w:hAnsi="宋体"/>
          <w:b/>
          <w:sz w:val="32"/>
          <w:szCs w:val="32"/>
          <w:u w:val="single"/>
        </w:rPr>
      </w:pPr>
    </w:p>
    <w:p>
      <w:pPr>
        <w:spacing w:line="560" w:lineRule="exact"/>
        <w:ind w:firstLine="630" w:firstLineChars="196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 xml:space="preserve">专业分类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</w:t>
      </w:r>
    </w:p>
    <w:p>
      <w:pPr>
        <w:spacing w:line="560" w:lineRule="exact"/>
        <w:rPr>
          <w:rFonts w:ascii="宋体" w:hAnsi="宋体"/>
          <w:sz w:val="32"/>
          <w:szCs w:val="32"/>
          <w:u w:val="single"/>
        </w:rPr>
      </w:pPr>
    </w:p>
    <w:p>
      <w:pPr>
        <w:spacing w:line="560" w:lineRule="exact"/>
        <w:ind w:firstLine="630" w:firstLineChars="196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 xml:space="preserve">申报单位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</w:t>
      </w:r>
    </w:p>
    <w:p>
      <w:pPr>
        <w:spacing w:line="560" w:lineRule="exact"/>
        <w:rPr>
          <w:rFonts w:ascii="宋体" w:hAnsi="宋体"/>
          <w:sz w:val="32"/>
          <w:szCs w:val="32"/>
          <w:u w:val="single"/>
        </w:rPr>
      </w:pPr>
    </w:p>
    <w:p>
      <w:pPr>
        <w:spacing w:line="560" w:lineRule="exact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 xml:space="preserve">           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</w:t>
      </w:r>
    </w:p>
    <w:p>
      <w:pPr>
        <w:spacing w:line="560" w:lineRule="exact"/>
        <w:ind w:firstLine="643" w:firstLineChars="200"/>
        <w:rPr>
          <w:rFonts w:ascii="宋体" w:hAnsi="宋体"/>
          <w:b/>
          <w:sz w:val="32"/>
          <w:szCs w:val="32"/>
        </w:rPr>
      </w:pPr>
    </w:p>
    <w:p>
      <w:pPr>
        <w:spacing w:line="560" w:lineRule="exact"/>
        <w:ind w:firstLine="630" w:firstLineChars="196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 xml:space="preserve">推荐单位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</w:t>
      </w:r>
    </w:p>
    <w:p>
      <w:pPr>
        <w:spacing w:line="560" w:lineRule="exact"/>
        <w:ind w:firstLine="630" w:firstLineChars="196"/>
        <w:rPr>
          <w:rFonts w:ascii="宋体" w:hAnsi="宋体"/>
          <w:b/>
          <w:sz w:val="32"/>
          <w:szCs w:val="32"/>
          <w:u w:val="single"/>
        </w:rPr>
      </w:pPr>
    </w:p>
    <w:p>
      <w:pPr>
        <w:spacing w:line="560" w:lineRule="exact"/>
        <w:ind w:firstLine="643" w:firstLineChars="200"/>
        <w:rPr>
          <w:rFonts w:ascii="宋体" w:hAnsi="宋体"/>
          <w:b/>
          <w:sz w:val="32"/>
          <w:szCs w:val="32"/>
          <w:u w:val="single"/>
        </w:rPr>
      </w:pPr>
    </w:p>
    <w:p>
      <w:pPr>
        <w:spacing w:line="560" w:lineRule="exact"/>
        <w:ind w:firstLine="630" w:firstLineChars="196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申报时间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rPr>
          <w:rFonts w:ascii="仿宋_GB2312" w:hAnsi="Times New Roman" w:eastAsia="仿宋_GB2312"/>
          <w:sz w:val="32"/>
          <w:szCs w:val="24"/>
        </w:rPr>
      </w:pPr>
    </w:p>
    <w:p>
      <w:pPr>
        <w:rPr>
          <w:rFonts w:ascii="仿宋_GB2312" w:hAnsi="Times New Roman" w:eastAsia="仿宋_GB2312"/>
          <w:sz w:val="32"/>
          <w:szCs w:val="24"/>
        </w:rPr>
      </w:pPr>
    </w:p>
    <w:p>
      <w:pPr>
        <w:jc w:val="center"/>
        <w:rPr>
          <w:rFonts w:ascii="宋体" w:hAnsi="宋体"/>
          <w:sz w:val="32"/>
          <w:szCs w:val="24"/>
        </w:rPr>
        <w:sectPr>
          <w:headerReference r:id="rId3" w:type="default"/>
          <w:footerReference r:id="rId4" w:type="default"/>
          <w:pgSz w:w="11906" w:h="16838"/>
          <w:pgMar w:top="2268" w:right="1247" w:bottom="1701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32"/>
          <w:szCs w:val="24"/>
        </w:rPr>
        <w:t>浙江省建筑业管理局</w:t>
      </w:r>
    </w:p>
    <w:p>
      <w:pPr>
        <w:jc w:val="center"/>
        <w:rPr>
          <w:rFonts w:ascii="方正小标宋_GBK" w:hAnsi="Times New Roman" w:eastAsia="方正小标宋_GBK"/>
          <w:sz w:val="44"/>
          <w:szCs w:val="44"/>
        </w:rPr>
      </w:pPr>
      <w:r>
        <w:rPr>
          <w:rFonts w:hint="eastAsia" w:ascii="方正小标宋_GBK" w:hAnsi="Times New Roman" w:eastAsia="方正小标宋_GBK"/>
          <w:sz w:val="44"/>
          <w:szCs w:val="44"/>
        </w:rPr>
        <w:t>填 写 说 明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1．“申报单位”栏：应为工法的完成单位。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2.“专业分类”栏：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房屋建筑工程类别包括：（1）地基与基础（2）主体结构（3）钢结构（4）装饰与屋面（5）节能（6）安装 （7）市政道桥；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3．“完成单位”栏：填写内容应与“完成单位意见”栏中的公章一致。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4．“通讯地址”及“联系人”：指完成单位的地址和联系人。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5.“主要完成人”栏：最多填写5人。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6.超过有效期的省级工法重新申报，其关键技术应有所创新，具有较高先进性、推广应用价值。并按照新申报工法有关要求执行。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7.“工法应用工程情况”栏：最少填写2项工程；如填写2项以下工程，应在“工法成熟、可靠性说明”栏解释说明，并附市（地）级主管部门意见。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9．工法关键技术涉及有关专利的，应注明专利号、专利权人。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10．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hint="eastAsia" w:ascii="仿宋_GB2312" w:hAnsi="Times New Roman" w:eastAsia="仿宋_GB2312"/>
          <w:sz w:val="28"/>
          <w:szCs w:val="28"/>
        </w:rPr>
        <w:t>工法形成企业技术标准情况”栏：该工法已形成了企业技术标准的，填写此栏，填写内容包含企业技术标准名称、编号和发布时间等。</w:t>
      </w:r>
    </w:p>
    <w:p>
      <w:pPr>
        <w:ind w:firstLine="560" w:firstLineChars="200"/>
        <w:rPr>
          <w:rFonts w:ascii="仿宋_GB2312" w:hAnsi="Times New Roman" w:eastAsia="仿宋_GB2312"/>
          <w:sz w:val="28"/>
          <w:szCs w:val="28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tbl>
      <w:tblPr>
        <w:tblStyle w:val="5"/>
        <w:tblW w:w="912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1094"/>
        <w:gridCol w:w="1835"/>
        <w:gridCol w:w="128"/>
        <w:gridCol w:w="1669"/>
        <w:gridCol w:w="11"/>
        <w:gridCol w:w="912"/>
        <w:gridCol w:w="1057"/>
        <w:gridCol w:w="20"/>
        <w:gridCol w:w="6"/>
        <w:gridCol w:w="717"/>
        <w:gridCol w:w="166"/>
        <w:gridCol w:w="1274"/>
        <w:gridCol w:w="108"/>
        <w:gridCol w:w="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689" w:hRule="atLeast"/>
          <w:jc w:val="center"/>
        </w:trPr>
        <w:tc>
          <w:tcPr>
            <w:tcW w:w="12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工法名称</w:t>
            </w:r>
          </w:p>
        </w:tc>
        <w:tc>
          <w:tcPr>
            <w:tcW w:w="7795" w:type="dxa"/>
            <w:gridSpan w:val="11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762" w:hRule="atLeast"/>
          <w:jc w:val="center"/>
        </w:trPr>
        <w:tc>
          <w:tcPr>
            <w:tcW w:w="1202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类  别</w:t>
            </w:r>
          </w:p>
        </w:tc>
        <w:tc>
          <w:tcPr>
            <w:tcW w:w="36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spacing w:line="34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专业分类</w:t>
            </w:r>
          </w:p>
        </w:tc>
        <w:tc>
          <w:tcPr>
            <w:tcW w:w="218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946" w:hRule="exact"/>
          <w:jc w:val="center"/>
        </w:trPr>
        <w:tc>
          <w:tcPr>
            <w:tcW w:w="1202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完</w:t>
            </w:r>
          </w:p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</w:t>
            </w:r>
          </w:p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单</w:t>
            </w:r>
          </w:p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位</w:t>
            </w:r>
          </w:p>
        </w:tc>
        <w:tc>
          <w:tcPr>
            <w:tcW w:w="779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857" w:hRule="exac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通讯地址</w:t>
            </w:r>
          </w:p>
        </w:tc>
        <w:tc>
          <w:tcPr>
            <w:tcW w:w="3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邮编</w:t>
            </w:r>
          </w:p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1236" w:hRule="exac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联系人</w:t>
            </w:r>
          </w:p>
        </w:tc>
        <w:tc>
          <w:tcPr>
            <w:tcW w:w="18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电话</w:t>
            </w:r>
          </w:p>
        </w:tc>
        <w:tc>
          <w:tcPr>
            <w:tcW w:w="324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办：</w:t>
            </w:r>
          </w:p>
          <w:p>
            <w:pPr>
              <w:spacing w:line="34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手机：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707" w:hRule="atLeast"/>
          <w:jc w:val="center"/>
        </w:trPr>
        <w:tc>
          <w:tcPr>
            <w:tcW w:w="1202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主</w:t>
            </w:r>
          </w:p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要</w:t>
            </w:r>
          </w:p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完</w:t>
            </w:r>
          </w:p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</w:t>
            </w:r>
          </w:p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姓  名</w:t>
            </w:r>
          </w:p>
        </w:tc>
        <w:tc>
          <w:tcPr>
            <w:tcW w:w="2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工作单位</w:t>
            </w:r>
          </w:p>
        </w:tc>
        <w:tc>
          <w:tcPr>
            <w:tcW w:w="10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职务</w:t>
            </w:r>
          </w:p>
        </w:tc>
        <w:tc>
          <w:tcPr>
            <w:tcW w:w="21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806" w:hRule="atLeas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774" w:hRule="atLeas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837" w:hRule="atLeas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764" w:hRule="atLeas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760" w:hRule="atLeas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875" w:hRule="exact"/>
          <w:jc w:val="center"/>
        </w:trPr>
        <w:tc>
          <w:tcPr>
            <w:tcW w:w="1202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工法应用</w:t>
            </w:r>
          </w:p>
          <w:p>
            <w:pPr>
              <w:tabs>
                <w:tab w:val="left" w:pos="1005"/>
              </w:tabs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工程情况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工程名称</w:t>
            </w:r>
          </w:p>
        </w:tc>
        <w:tc>
          <w:tcPr>
            <w:tcW w:w="596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792" w:hRule="exac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开竣工时间</w:t>
            </w:r>
          </w:p>
        </w:tc>
        <w:tc>
          <w:tcPr>
            <w:tcW w:w="2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工程所在地区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1086" w:hRule="exac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工程名称</w:t>
            </w:r>
          </w:p>
        </w:tc>
        <w:tc>
          <w:tcPr>
            <w:tcW w:w="596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2、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1" w:type="dxa"/>
          <w:cantSplit/>
          <w:trHeight w:val="788" w:hRule="exact"/>
          <w:jc w:val="center"/>
        </w:trPr>
        <w:tc>
          <w:tcPr>
            <w:tcW w:w="1202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开竣工时间</w:t>
            </w:r>
          </w:p>
        </w:tc>
        <w:tc>
          <w:tcPr>
            <w:tcW w:w="2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工程所在地区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1968" w:hRule="atLeast"/>
          <w:jc w:val="center"/>
        </w:trPr>
        <w:tc>
          <w:tcPr>
            <w:tcW w:w="30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br w:type="page"/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工法关键技术名称、组</w:t>
            </w:r>
          </w:p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织评估的单位和时间</w:t>
            </w:r>
          </w:p>
        </w:tc>
        <w:tc>
          <w:tcPr>
            <w:tcW w:w="5963" w:type="dxa"/>
            <w:gridSpan w:val="11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2260" w:hRule="atLeast"/>
          <w:jc w:val="center"/>
        </w:trPr>
        <w:tc>
          <w:tcPr>
            <w:tcW w:w="3057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工法关键技术获科技</w:t>
            </w:r>
          </w:p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成果奖励情况</w:t>
            </w:r>
          </w:p>
        </w:tc>
        <w:tc>
          <w:tcPr>
            <w:tcW w:w="596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1844" w:hRule="atLeas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工法关键技术获专利情况（专利号、专利权人）</w:t>
            </w:r>
          </w:p>
        </w:tc>
        <w:tc>
          <w:tcPr>
            <w:tcW w:w="5963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2180" w:hRule="atLeas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工法形成企业技术</w:t>
            </w:r>
          </w:p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标准情况</w:t>
            </w:r>
          </w:p>
        </w:tc>
        <w:tc>
          <w:tcPr>
            <w:tcW w:w="5963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2757" w:hRule="atLeast"/>
          <w:jc w:val="center"/>
        </w:trPr>
        <w:tc>
          <w:tcPr>
            <w:tcW w:w="3057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原工法名称、完成单位、省级工法批准文号及工法编号(重新申报工法填写此栏)</w:t>
            </w:r>
          </w:p>
        </w:tc>
        <w:tc>
          <w:tcPr>
            <w:tcW w:w="596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  <w:p>
            <w:pPr>
              <w:tabs>
                <w:tab w:val="left" w:pos="1005"/>
              </w:tabs>
              <w:rPr>
                <w:rFonts w:ascii="仿宋_GB2312" w:hAnsi="Times New Roman" w:eastAsia="仿宋_GB2312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12606" w:hRule="atLeast"/>
          <w:jc w:val="center"/>
        </w:trPr>
        <w:tc>
          <w:tcPr>
            <w:tcW w:w="9020" w:type="dxa"/>
            <w:gridSpan w:val="14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工法内容简述：</w:t>
            </w:r>
          </w:p>
          <w:p>
            <w:pPr>
              <w:tabs>
                <w:tab w:val="left" w:pos="1005"/>
              </w:tabs>
              <w:rPr>
                <w:rFonts w:asciiTheme="majorEastAsia" w:hAnsiTheme="majorEastAsia" w:eastAsiaTheme="majorEastAsia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3" w:type="dxa"/>
          <w:trHeight w:val="4015" w:hRule="atLeast"/>
          <w:jc w:val="center"/>
        </w:trPr>
        <w:tc>
          <w:tcPr>
            <w:tcW w:w="8997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br w:type="page"/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关键技术及保密点：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3" w:type="dxa"/>
          <w:trHeight w:val="4044" w:hRule="atLeast"/>
          <w:jc w:val="center"/>
        </w:trPr>
        <w:tc>
          <w:tcPr>
            <w:tcW w:w="8997" w:type="dxa"/>
            <w:gridSpan w:val="1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技术水平和技术难度（与国内外同类技术水平比较）：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3" w:type="dxa"/>
          <w:trHeight w:val="3676" w:hRule="atLeast"/>
          <w:jc w:val="center"/>
        </w:trPr>
        <w:tc>
          <w:tcPr>
            <w:tcW w:w="8997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br w:type="page"/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工法成熟、可靠性说明（应用工程少于2项时填写）：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3" w:type="dxa"/>
          <w:trHeight w:val="4513" w:hRule="atLeast"/>
          <w:jc w:val="center"/>
        </w:trPr>
        <w:tc>
          <w:tcPr>
            <w:tcW w:w="8997" w:type="dxa"/>
            <w:gridSpan w:val="1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工法应用情况及应用前景：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 w:val="28"/>
                <w:szCs w:val="28"/>
              </w:rPr>
              <w:t xml:space="preserve">   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3" w:type="dxa"/>
          <w:trHeight w:val="3795" w:hRule="atLeast"/>
          <w:jc w:val="center"/>
        </w:trPr>
        <w:tc>
          <w:tcPr>
            <w:tcW w:w="8997" w:type="dxa"/>
            <w:gridSpan w:val="1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经济效益和社会效益（包括节能和环保效益）：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3" w:type="dxa"/>
          <w:cantSplit/>
          <w:trHeight w:val="4179" w:hRule="atLeast"/>
          <w:jc w:val="center"/>
        </w:trPr>
        <w:tc>
          <w:tcPr>
            <w:tcW w:w="8997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br w:type="page"/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完成单位意见：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                                       完成单位  公 章</w:t>
            </w:r>
          </w:p>
          <w:p>
            <w:pPr>
              <w:ind w:firstLine="5180" w:firstLineChars="1850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 20  年   月   日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3" w:type="dxa"/>
          <w:cantSplit/>
          <w:trHeight w:val="7925" w:hRule="atLeast"/>
          <w:jc w:val="center"/>
        </w:trPr>
        <w:tc>
          <w:tcPr>
            <w:tcW w:w="8997" w:type="dxa"/>
            <w:gridSpan w:val="1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省级工法审定推荐意见：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                                     （公  章）</w:t>
            </w: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                                 20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37A4E"/>
    <w:rsid w:val="1B537A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2018-01-03T01:11:00Z</dcterms:created>
  <dc:creator>浙江省住建厅一号</dc:creator>
  <cp:lastModifiedBy>浙江省住建厅一号</cp:lastModifiedBy>
  <dcterms:modified xsi:type="dcterms:W3CDTF">2018-01-03T01:11:46Z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