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创新  互联  绿色</w:t>
      </w:r>
    </w:p>
    <w:p>
      <w:pPr>
        <w:spacing w:line="600" w:lineRule="exact"/>
        <w:jc w:val="center"/>
        <w:rPr>
          <w:rFonts w:ascii="微软雅黑" w:hAnsi="微软雅黑" w:eastAsia="微软雅黑"/>
          <w:b/>
          <w:color w:val="FF0000"/>
          <w:sz w:val="48"/>
          <w:szCs w:val="48"/>
        </w:rPr>
      </w:pPr>
      <w:r>
        <w:rPr>
          <w:rFonts w:hint="eastAsia" w:ascii="微软雅黑" w:hAnsi="微软雅黑" w:eastAsia="微软雅黑"/>
          <w:b/>
          <w:color w:val="FF0000"/>
          <w:sz w:val="48"/>
          <w:szCs w:val="48"/>
        </w:rPr>
        <w:t>2016建筑业P20（杭州）峰会</w:t>
      </w:r>
    </w:p>
    <w:p>
      <w:pPr>
        <w:spacing w:line="600" w:lineRule="exact"/>
        <w:jc w:val="center"/>
        <w:rPr>
          <w:rFonts w:ascii="微软雅黑" w:hAnsi="微软雅黑" w:eastAsia="微软雅黑"/>
          <w:b/>
          <w:color w:val="FF0000"/>
          <w:sz w:val="44"/>
          <w:szCs w:val="44"/>
        </w:rPr>
      </w:pPr>
      <w:r>
        <w:rPr>
          <w:rFonts w:hint="eastAsia" w:ascii="微软雅黑" w:hAnsi="微软雅黑" w:eastAsia="微软雅黑"/>
          <w:b/>
          <w:color w:val="FF0000"/>
          <w:sz w:val="44"/>
          <w:szCs w:val="44"/>
        </w:rPr>
        <w:t>【邀 请 函】</w:t>
      </w:r>
    </w:p>
    <w:p>
      <w:pPr>
        <w:jc w:val="left"/>
        <w:rPr>
          <w:b/>
          <w:sz w:val="28"/>
          <w:szCs w:val="28"/>
        </w:rPr>
      </w:pPr>
      <w:r>
        <w:rPr>
          <w:b/>
          <w:sz w:val="44"/>
          <w:szCs w:val="44"/>
        </w:rPr>
        <w:pict>
          <v:line id="直接连接符 3" o:spid="_x0000_s1027" o:spt="20" style="position:absolute;left:0pt;margin-left:-18.6pt;margin-top:9.75pt;height:0pt;width:451.8pt;z-index:251658240;mso-width-relative:page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pStyle w:val="9"/>
        <w:shd w:val="clear" w:color="auto" w:fill="FFFFFF"/>
        <w:spacing w:before="75" w:beforeAutospacing="0" w:after="75" w:afterAutospacing="0" w:line="400" w:lineRule="exact"/>
        <w:ind w:firstLine="480" w:firstLineChars="200"/>
        <w:jc w:val="both"/>
        <w:rPr>
          <w:color w:val="333333"/>
        </w:rPr>
      </w:pPr>
      <w:r>
        <w:rPr>
          <w:rFonts w:hint="eastAsia"/>
          <w:color w:val="333333"/>
        </w:rPr>
        <w:t>2016年，中国建筑行业在中国经济新常态的大环境下，行业发展</w:t>
      </w:r>
      <w:r>
        <w:rPr>
          <w:color w:val="333333"/>
        </w:rPr>
        <w:t>增速放缓，</w:t>
      </w:r>
      <w:r>
        <w:rPr>
          <w:rFonts w:hint="eastAsia"/>
          <w:color w:val="333333"/>
        </w:rPr>
        <w:t>企业经营发展压力不断增大，</w:t>
      </w:r>
      <w:r>
        <w:rPr>
          <w:color w:val="333333"/>
        </w:rPr>
        <w:t>新开工项目减少、</w:t>
      </w:r>
      <w:r>
        <w:rPr>
          <w:rFonts w:hint="eastAsia"/>
          <w:color w:val="333333"/>
        </w:rPr>
        <w:t>经营</w:t>
      </w:r>
      <w:r>
        <w:rPr>
          <w:color w:val="333333"/>
        </w:rPr>
        <w:t>成本</w:t>
      </w:r>
      <w:r>
        <w:rPr>
          <w:rFonts w:hint="eastAsia"/>
          <w:color w:val="333333"/>
        </w:rPr>
        <w:t>和应收账款不断攀升</w:t>
      </w:r>
      <w:r>
        <w:rPr>
          <w:color w:val="333333"/>
        </w:rPr>
        <w:t>……</w:t>
      </w:r>
      <w:r>
        <w:rPr>
          <w:rFonts w:hint="eastAsia"/>
          <w:color w:val="333333"/>
        </w:rPr>
        <w:t>建筑企业转型之路走得相当艰辛。</w:t>
      </w:r>
    </w:p>
    <w:p>
      <w:pPr>
        <w:pStyle w:val="9"/>
        <w:shd w:val="clear" w:color="auto" w:fill="FFFFFF"/>
        <w:spacing w:before="75" w:beforeAutospacing="0" w:after="75" w:afterAutospacing="0" w:line="400" w:lineRule="exact"/>
        <w:ind w:firstLine="480" w:firstLineChars="200"/>
        <w:jc w:val="both"/>
        <w:rPr>
          <w:color w:val="333333"/>
        </w:rPr>
      </w:pPr>
      <w:r>
        <w:rPr>
          <w:rFonts w:hint="eastAsia"/>
          <w:color w:val="333333"/>
        </w:rPr>
        <w:t>2016年，建筑业“营改增”于5月1日正式落地执行；国务院发文全面部署装配式建筑发展；PPP模式在建筑领域渐成热潮；大数据、BIM技术、移动应用等新技术的兴起与行业应用；住建部印发《2016～2020年建筑业信息化发展纲要》，对建筑企业的信息化建设作了具体部署</w:t>
      </w:r>
      <w:r>
        <w:rPr>
          <w:color w:val="333333"/>
        </w:rPr>
        <w:t>……</w:t>
      </w:r>
      <w:r>
        <w:rPr>
          <w:rFonts w:hint="eastAsia"/>
          <w:color w:val="333333"/>
        </w:rPr>
        <w:t>各种行业热点持续升温，整个行业都在酝酿变革，越来越多的建筑企业都在探求如何提升自身核心竞争力，加快转型升级。</w:t>
      </w:r>
    </w:p>
    <w:p>
      <w:pPr>
        <w:pStyle w:val="9"/>
        <w:shd w:val="clear" w:color="auto" w:fill="FFFFFF"/>
        <w:spacing w:before="75" w:beforeAutospacing="0" w:after="75" w:afterAutospacing="0" w:line="400" w:lineRule="exact"/>
        <w:ind w:firstLine="480" w:firstLineChars="200"/>
        <w:jc w:val="both"/>
        <w:rPr>
          <w:color w:val="333333"/>
        </w:rPr>
      </w:pPr>
      <w:r>
        <w:rPr>
          <w:rFonts w:hint="eastAsia"/>
          <w:color w:val="333333"/>
        </w:rPr>
        <w:t>建筑业信息化作为建筑业发展战略的重要组成部分之一，对于提升建筑企业的管理水平发挥着巨大的作用，各种新的信息技术正在为建筑行业的发展提供新的动力。未来，信息化建设水平既是企业进入高端市场的门槛，也将是企业核心竞争力的重要表现之一。建筑企业需要不断革新管理思想、改变管理组织、完善管理方法，同时大量采用信息技术，来提高企业的创新能力、应变能力和综合竞争力。</w:t>
      </w:r>
      <w:r>
        <w:rPr>
          <w:rFonts w:hint="eastAsia"/>
          <w:b/>
          <w:color w:val="333333"/>
        </w:rPr>
        <w:t>在新形势的压力和挑战下，建筑业正在进行一场“创新、互联、绿色”的深刻变革。</w:t>
      </w:r>
    </w:p>
    <w:p>
      <w:pPr>
        <w:pStyle w:val="9"/>
        <w:shd w:val="clear" w:color="auto" w:fill="FFFFFF"/>
        <w:spacing w:before="75" w:beforeAutospacing="0" w:after="75" w:afterAutospacing="0" w:line="400" w:lineRule="exact"/>
        <w:ind w:firstLine="480" w:firstLineChars="200"/>
        <w:rPr>
          <w:color w:val="333333"/>
        </w:rPr>
      </w:pPr>
      <w:r>
        <w:rPr>
          <w:rFonts w:hint="eastAsia"/>
          <w:color w:val="333333"/>
        </w:rPr>
        <w:t>新中大凭借近二十年服务于建筑行业信息化管理的深厚积累，为广大建筑企业提供</w:t>
      </w:r>
      <w:r>
        <w:rPr>
          <w:color w:val="333333"/>
        </w:rPr>
        <w:t>企业级管理信息化整体解决方案</w:t>
      </w:r>
      <w:r>
        <w:rPr>
          <w:rFonts w:hint="eastAsia"/>
          <w:color w:val="333333"/>
        </w:rPr>
        <w:t>和行业领先的工程项目管理解决方案。在此</w:t>
      </w:r>
      <w:r>
        <w:rPr>
          <w:color w:val="333333"/>
        </w:rPr>
        <w:t>，</w:t>
      </w:r>
      <w:r>
        <w:rPr>
          <w:rFonts w:hint="eastAsia"/>
          <w:color w:val="333333"/>
        </w:rPr>
        <w:t>新中大软件诚挚邀请您参加“2016建筑业P20（杭州）峰会”，让</w:t>
      </w:r>
      <w:r>
        <w:rPr>
          <w:color w:val="333333"/>
        </w:rPr>
        <w:t>我们</w:t>
      </w:r>
      <w:r>
        <w:rPr>
          <w:rFonts w:hint="eastAsia"/>
          <w:color w:val="333333"/>
        </w:rPr>
        <w:t>齐聚一堂，共论“营改增”与互联网时代中的建筑行业发展热点和变革趋势，探讨变革环境下的建筑企业成长对策。</w:t>
      </w:r>
    </w:p>
    <w:p>
      <w:pPr>
        <w:pStyle w:val="9"/>
        <w:shd w:val="clear" w:color="auto" w:fill="FFFFFF"/>
        <w:spacing w:before="75" w:beforeAutospacing="0" w:after="75" w:afterAutospacing="0" w:line="400" w:lineRule="exact"/>
        <w:ind w:firstLine="480" w:firstLineChars="200"/>
        <w:rPr>
          <w:color w:val="333333"/>
        </w:rPr>
      </w:pPr>
      <w:r>
        <w:rPr>
          <w:rFonts w:hint="eastAsia"/>
          <w:color w:val="333333"/>
        </w:rPr>
        <w:t>11月18日，我们在杭州恭候您的</w:t>
      </w:r>
      <w:r>
        <w:rPr>
          <w:color w:val="333333"/>
        </w:rPr>
        <w:t>光临</w:t>
      </w:r>
      <w:r>
        <w:rPr>
          <w:rFonts w:hint="eastAsia"/>
          <w:color w:val="333333"/>
        </w:rPr>
        <w:t>！</w:t>
      </w:r>
    </w:p>
    <w:p>
      <w:pPr>
        <w:snapToGrid w:val="0"/>
        <w:spacing w:line="400" w:lineRule="exact"/>
        <w:ind w:firstLine="485" w:firstLineChars="202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谨此诚邀，恭候惠允！</w:t>
      </w:r>
    </w:p>
    <w:p>
      <w:pPr>
        <w:snapToGrid w:val="0"/>
        <w:spacing w:line="360" w:lineRule="auto"/>
        <w:ind w:firstLine="530" w:firstLineChars="221"/>
        <w:rPr>
          <w:rFonts w:asciiTheme="minorEastAsia" w:hAnsiTheme="minorEastAsia"/>
          <w:sz w:val="24"/>
          <w:szCs w:val="24"/>
        </w:rPr>
      </w:pPr>
    </w:p>
    <w:p>
      <w:pPr>
        <w:wordWrap w:val="0"/>
        <w:snapToGrid w:val="0"/>
        <w:spacing w:line="360" w:lineRule="auto"/>
        <w:ind w:firstLine="530" w:firstLineChars="221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杭州新中大软件股份有限公司</w:t>
      </w:r>
    </w:p>
    <w:p>
      <w:pPr>
        <w:snapToGrid w:val="0"/>
        <w:spacing w:line="360" w:lineRule="auto"/>
        <w:ind w:firstLine="530" w:firstLineChars="221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2016年</w:t>
      </w:r>
      <w:r>
        <w:rPr>
          <w:rFonts w:asciiTheme="minorEastAsia" w:hAnsiTheme="minorEastAsia"/>
          <w:sz w:val="24"/>
          <w:szCs w:val="24"/>
        </w:rPr>
        <w:t>10</w:t>
      </w:r>
      <w:r>
        <w:rPr>
          <w:rFonts w:hint="eastAsia" w:asciiTheme="minorEastAsia" w:hAnsiTheme="minorEastAsia"/>
          <w:sz w:val="24"/>
          <w:szCs w:val="24"/>
        </w:rPr>
        <w:t>月</w:t>
      </w:r>
    </w:p>
    <w:p>
      <w:pPr>
        <w:snapToGrid w:val="0"/>
        <w:spacing w:line="360" w:lineRule="auto"/>
        <w:ind w:firstLine="530" w:firstLineChars="221"/>
        <w:jc w:val="right"/>
        <w:rPr>
          <w:rFonts w:asciiTheme="minorEastAsia" w:hAnsiTheme="minorEastAsia"/>
          <w:sz w:val="24"/>
          <w:szCs w:val="24"/>
        </w:rPr>
      </w:pPr>
    </w:p>
    <w:p>
      <w:pPr>
        <w:snapToGrid w:val="0"/>
        <w:spacing w:line="360" w:lineRule="auto"/>
        <w:ind w:right="140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/>
          <w:b/>
          <w:color w:val="333333"/>
          <w:sz w:val="32"/>
          <w:szCs w:val="32"/>
        </w:rPr>
        <w:t>“2016建筑业P20（杭州）峰会”情况介绍</w:t>
      </w:r>
    </w:p>
    <w:p>
      <w:pPr>
        <w:pStyle w:val="15"/>
        <w:numPr>
          <w:ilvl w:val="0"/>
          <w:numId w:val="1"/>
        </w:numPr>
        <w:adjustRightInd w:val="0"/>
        <w:snapToGrid w:val="0"/>
        <w:spacing w:line="360" w:lineRule="auto"/>
        <w:ind w:left="567" w:hanging="567"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会议组织单位</w:t>
      </w:r>
    </w:p>
    <w:p>
      <w:pPr>
        <w:adjustRightInd w:val="0"/>
        <w:snapToGrid w:val="0"/>
        <w:spacing w:line="360" w:lineRule="auto"/>
        <w:ind w:firstLine="284" w:firstLineChars="118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（一）指导</w:t>
      </w:r>
      <w:r>
        <w:rPr>
          <w:rFonts w:asciiTheme="minorEastAsia" w:hAnsiTheme="minorEastAsia"/>
          <w:b/>
          <w:sz w:val="24"/>
          <w:szCs w:val="24"/>
        </w:rPr>
        <w:t>单位：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住房和</w:t>
      </w:r>
      <w:r>
        <w:rPr>
          <w:rFonts w:asciiTheme="minorEastAsia" w:hAnsiTheme="minorEastAsia"/>
          <w:sz w:val="24"/>
          <w:szCs w:val="24"/>
        </w:rPr>
        <w:t>城乡建设部</w:t>
      </w:r>
      <w:r>
        <w:rPr>
          <w:rFonts w:hint="eastAsia" w:asciiTheme="minorEastAsia" w:hAnsiTheme="minorEastAsia"/>
          <w:sz w:val="24"/>
          <w:szCs w:val="24"/>
        </w:rPr>
        <w:t>信息</w:t>
      </w:r>
      <w:r>
        <w:rPr>
          <w:rFonts w:asciiTheme="minorEastAsia" w:hAnsiTheme="minorEastAsia"/>
          <w:sz w:val="24"/>
          <w:szCs w:val="24"/>
        </w:rPr>
        <w:t>中心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中国</w:t>
      </w:r>
      <w:r>
        <w:rPr>
          <w:rFonts w:asciiTheme="minorEastAsia" w:hAnsiTheme="minorEastAsia"/>
          <w:sz w:val="24"/>
          <w:szCs w:val="24"/>
        </w:rPr>
        <w:t>建筑业协会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中国建设会计学会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浙江省</w:t>
      </w:r>
      <w:r>
        <w:rPr>
          <w:rFonts w:asciiTheme="minorEastAsia" w:hAnsiTheme="minorEastAsia"/>
          <w:sz w:val="24"/>
          <w:szCs w:val="24"/>
        </w:rPr>
        <w:t>建筑</w:t>
      </w:r>
      <w:r>
        <w:rPr>
          <w:rFonts w:hint="eastAsia" w:asciiTheme="minorEastAsia" w:hAnsiTheme="minorEastAsia"/>
          <w:sz w:val="24"/>
          <w:szCs w:val="24"/>
        </w:rPr>
        <w:t>业行</w:t>
      </w:r>
      <w:r>
        <w:rPr>
          <w:rFonts w:asciiTheme="minorEastAsia" w:hAnsiTheme="minorEastAsia"/>
          <w:sz w:val="24"/>
          <w:szCs w:val="24"/>
        </w:rPr>
        <w:t>业协会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浙江省建设会计学会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杭州市建筑业协会</w:t>
      </w:r>
    </w:p>
    <w:p>
      <w:pPr>
        <w:adjustRightInd w:val="0"/>
        <w:snapToGrid w:val="0"/>
        <w:spacing w:line="360" w:lineRule="auto"/>
        <w:ind w:firstLine="284" w:firstLineChars="118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（二</w:t>
      </w:r>
      <w:r>
        <w:rPr>
          <w:rFonts w:asciiTheme="minorEastAsia" w:hAnsiTheme="minorEastAsia"/>
          <w:b/>
          <w:sz w:val="24"/>
          <w:szCs w:val="24"/>
        </w:rPr>
        <w:t>）</w:t>
      </w:r>
      <w:r>
        <w:rPr>
          <w:rFonts w:hint="eastAsia" w:asciiTheme="minorEastAsia" w:hAnsiTheme="minorEastAsia"/>
          <w:b/>
          <w:sz w:val="24"/>
          <w:szCs w:val="24"/>
        </w:rPr>
        <w:t>主办单位：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杭州新中大软件股份有限公司</w:t>
      </w:r>
    </w:p>
    <w:p>
      <w:pPr>
        <w:adjustRightInd w:val="0"/>
        <w:snapToGrid w:val="0"/>
        <w:spacing w:line="360" w:lineRule="auto"/>
        <w:ind w:firstLine="284" w:firstLineChars="118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（三）协办单位：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上海鲁班软件股份有限公司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北京华政</w:t>
      </w:r>
      <w:r>
        <w:rPr>
          <w:rFonts w:asciiTheme="minorEastAsia" w:hAnsiTheme="minorEastAsia"/>
          <w:sz w:val="24"/>
          <w:szCs w:val="24"/>
        </w:rPr>
        <w:t>税务师事务所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上海攀成德管理咨询有限公司</w:t>
      </w:r>
    </w:p>
    <w:p>
      <w:pPr>
        <w:pStyle w:val="15"/>
        <w:numPr>
          <w:ilvl w:val="0"/>
          <w:numId w:val="1"/>
        </w:numPr>
        <w:adjustRightInd w:val="0"/>
        <w:snapToGrid w:val="0"/>
        <w:spacing w:line="360" w:lineRule="auto"/>
        <w:ind w:left="567" w:hanging="567"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会议主题：</w:t>
      </w:r>
      <w:r>
        <w:rPr>
          <w:rFonts w:hint="eastAsia" w:asciiTheme="minorEastAsia" w:hAnsiTheme="minorEastAsia"/>
          <w:sz w:val="24"/>
          <w:szCs w:val="24"/>
        </w:rPr>
        <w:t>创新  互联  绿色</w:t>
      </w:r>
    </w:p>
    <w:p>
      <w:pPr>
        <w:widowControl/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“P20”行业热点探讨内容</w:t>
      </w:r>
    </w:p>
    <w:p>
      <w:pPr>
        <w:ind w:left="420" w:leftChars="200"/>
        <w:rPr>
          <w:rFonts w:ascii="宋体" w:hAnsi="宋体" w:eastAsia="宋体" w:cs="Tahoma"/>
          <w:b/>
          <w:kern w:val="0"/>
          <w:sz w:val="24"/>
          <w:szCs w:val="24"/>
        </w:rPr>
      </w:pPr>
      <w:r>
        <w:rPr>
          <w:rFonts w:hint="eastAsia" w:ascii="宋体" w:hAnsi="宋体" w:eastAsia="宋体" w:cs="Tahoma"/>
          <w:b/>
          <w:kern w:val="0"/>
          <w:sz w:val="24"/>
          <w:szCs w:val="24"/>
        </w:rPr>
        <w:t>政策法规</w:t>
      </w:r>
    </w:p>
    <w:p>
      <w:pPr>
        <w:ind w:left="420" w:leftChars="200"/>
        <w:rPr>
          <w:rFonts w:ascii="宋体" w:hAnsi="宋体" w:eastAsia="宋体" w:cs="Tahoma"/>
          <w:kern w:val="0"/>
          <w:sz w:val="24"/>
          <w:szCs w:val="24"/>
        </w:rPr>
      </w:pPr>
      <w:r>
        <w:rPr>
          <w:rFonts w:hint="eastAsia" w:ascii="宋体" w:hAnsi="宋体" w:eastAsia="宋体" w:cs="Tahoma"/>
          <w:kern w:val="0"/>
          <w:sz w:val="24"/>
          <w:szCs w:val="24"/>
        </w:rPr>
        <w:t>1、营改增与企业变革</w:t>
      </w:r>
    </w:p>
    <w:p>
      <w:pPr>
        <w:ind w:left="420" w:leftChars="200"/>
        <w:rPr>
          <w:rFonts w:ascii="宋体" w:hAnsi="宋体" w:eastAsia="宋体" w:cs="Tahoma"/>
          <w:kern w:val="0"/>
          <w:sz w:val="24"/>
          <w:szCs w:val="24"/>
        </w:rPr>
      </w:pPr>
      <w:r>
        <w:rPr>
          <w:rFonts w:hint="eastAsia" w:ascii="宋体" w:hAnsi="宋体" w:eastAsia="宋体" w:cs="Tahoma"/>
          <w:kern w:val="0"/>
          <w:sz w:val="24"/>
          <w:szCs w:val="24"/>
        </w:rPr>
        <w:t>2、一升特动态</w:t>
      </w:r>
    </w:p>
    <w:p>
      <w:pPr>
        <w:ind w:left="420" w:leftChars="200"/>
        <w:rPr>
          <w:rFonts w:ascii="宋体" w:hAnsi="宋体" w:eastAsia="宋体" w:cs="Tahoma"/>
          <w:kern w:val="0"/>
          <w:sz w:val="24"/>
          <w:szCs w:val="24"/>
        </w:rPr>
      </w:pPr>
      <w:r>
        <w:rPr>
          <w:rFonts w:hint="eastAsia" w:ascii="宋体" w:hAnsi="宋体" w:eastAsia="宋体" w:cs="Tahoma"/>
          <w:kern w:val="0"/>
          <w:sz w:val="24"/>
          <w:szCs w:val="24"/>
        </w:rPr>
        <w:t>3、四库一平台与监管</w:t>
      </w:r>
    </w:p>
    <w:p>
      <w:pPr>
        <w:ind w:left="420" w:leftChars="200"/>
        <w:rPr>
          <w:rFonts w:ascii="宋体" w:hAnsi="宋体" w:eastAsia="宋体" w:cs="Tahoma"/>
          <w:kern w:val="0"/>
          <w:sz w:val="24"/>
          <w:szCs w:val="24"/>
        </w:rPr>
      </w:pPr>
      <w:r>
        <w:rPr>
          <w:rFonts w:hint="eastAsia" w:ascii="宋体" w:hAnsi="宋体" w:eastAsia="宋体" w:cs="Tahoma"/>
          <w:kern w:val="0"/>
          <w:sz w:val="24"/>
          <w:szCs w:val="24"/>
        </w:rPr>
        <w:t>4、</w:t>
      </w:r>
      <w:r>
        <w:rPr>
          <w:rFonts w:hint="eastAsia"/>
          <w:color w:val="333333"/>
          <w:sz w:val="24"/>
          <w:szCs w:val="24"/>
        </w:rPr>
        <w:t>《2016～2020年建筑业信息化发展纲要》</w:t>
      </w:r>
    </w:p>
    <w:p>
      <w:pPr>
        <w:ind w:left="420" w:leftChars="200"/>
        <w:rPr>
          <w:rFonts w:ascii="宋体" w:hAnsi="宋体" w:eastAsia="宋体" w:cs="Tahoma"/>
          <w:b/>
          <w:kern w:val="0"/>
          <w:sz w:val="24"/>
          <w:szCs w:val="24"/>
        </w:rPr>
      </w:pPr>
      <w:r>
        <w:rPr>
          <w:rFonts w:hint="eastAsia" w:ascii="宋体" w:hAnsi="宋体" w:eastAsia="宋体" w:cs="Tahoma"/>
          <w:b/>
          <w:kern w:val="0"/>
          <w:sz w:val="24"/>
          <w:szCs w:val="24"/>
        </w:rPr>
        <w:t>市场开拓</w:t>
      </w:r>
    </w:p>
    <w:p>
      <w:pPr>
        <w:ind w:left="420" w:leftChars="200"/>
        <w:rPr>
          <w:rFonts w:ascii="宋体" w:hAnsi="宋体" w:eastAsia="宋体" w:cs="Tahoma"/>
          <w:kern w:val="0"/>
          <w:sz w:val="24"/>
          <w:szCs w:val="24"/>
        </w:rPr>
      </w:pPr>
      <w:r>
        <w:rPr>
          <w:rFonts w:hint="eastAsia" w:ascii="宋体" w:hAnsi="宋体" w:eastAsia="宋体" w:cs="Tahoma"/>
          <w:kern w:val="0"/>
          <w:sz w:val="24"/>
          <w:szCs w:val="24"/>
        </w:rPr>
        <w:t>5、PPP市场机会与风险</w:t>
      </w:r>
    </w:p>
    <w:p>
      <w:pPr>
        <w:ind w:left="420" w:leftChars="200"/>
        <w:rPr>
          <w:rFonts w:ascii="宋体" w:hAnsi="宋体" w:eastAsia="宋体" w:cs="Tahoma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6、</w:t>
      </w:r>
      <w:r>
        <w:rPr>
          <w:rFonts w:hint="eastAsia" w:ascii="宋体" w:hAnsi="宋体" w:eastAsia="宋体" w:cs="Tahoma"/>
          <w:kern w:val="0"/>
          <w:sz w:val="24"/>
          <w:szCs w:val="24"/>
        </w:rPr>
        <w:t>建筑产业化</w:t>
      </w:r>
    </w:p>
    <w:p>
      <w:pPr>
        <w:ind w:left="420" w:leftChars="200"/>
        <w:rPr>
          <w:rFonts w:ascii="宋体" w:hAnsi="宋体" w:eastAsia="宋体" w:cs="Tahoma"/>
          <w:kern w:val="0"/>
          <w:sz w:val="24"/>
          <w:szCs w:val="24"/>
        </w:rPr>
      </w:pPr>
      <w:r>
        <w:rPr>
          <w:rFonts w:hint="eastAsia" w:ascii="宋体" w:hAnsi="宋体" w:eastAsia="宋体" w:cs="Tahoma"/>
          <w:kern w:val="0"/>
          <w:sz w:val="24"/>
          <w:szCs w:val="24"/>
        </w:rPr>
        <w:t>7、地下管廊市场拓展</w:t>
      </w:r>
    </w:p>
    <w:p>
      <w:pPr>
        <w:ind w:left="420" w:leftChars="200"/>
        <w:rPr>
          <w:rFonts w:ascii="宋体" w:hAnsi="宋体" w:eastAsia="宋体" w:cs="Tahoma"/>
          <w:kern w:val="0"/>
          <w:sz w:val="24"/>
          <w:szCs w:val="24"/>
        </w:rPr>
      </w:pPr>
      <w:r>
        <w:rPr>
          <w:rFonts w:hint="eastAsia" w:ascii="宋体" w:hAnsi="宋体" w:eastAsia="宋体" w:cs="Tahoma"/>
          <w:kern w:val="0"/>
          <w:sz w:val="24"/>
          <w:szCs w:val="24"/>
        </w:rPr>
        <w:t>8、一带一路市场拓展</w:t>
      </w:r>
    </w:p>
    <w:p>
      <w:pPr>
        <w:ind w:left="420" w:leftChars="200"/>
        <w:rPr>
          <w:rFonts w:ascii="宋体" w:hAnsi="宋体" w:eastAsia="宋体" w:cs="Tahoma"/>
          <w:b/>
          <w:kern w:val="0"/>
          <w:sz w:val="24"/>
          <w:szCs w:val="24"/>
        </w:rPr>
      </w:pPr>
      <w:r>
        <w:rPr>
          <w:rFonts w:hint="eastAsia" w:ascii="宋体" w:hAnsi="宋体" w:eastAsia="宋体" w:cs="Tahoma"/>
          <w:b/>
          <w:kern w:val="0"/>
          <w:sz w:val="24"/>
          <w:szCs w:val="24"/>
        </w:rPr>
        <w:t>企业管理和运营</w:t>
      </w:r>
    </w:p>
    <w:p>
      <w:pPr>
        <w:ind w:left="420" w:leftChars="200"/>
        <w:rPr>
          <w:rFonts w:ascii="宋体" w:hAnsi="宋体" w:eastAsia="宋体" w:cs="Tahoma"/>
          <w:kern w:val="0"/>
          <w:sz w:val="24"/>
          <w:szCs w:val="24"/>
        </w:rPr>
      </w:pPr>
      <w:r>
        <w:rPr>
          <w:rFonts w:hint="eastAsia" w:ascii="宋体" w:hAnsi="宋体" w:eastAsia="宋体" w:cs="Tahoma"/>
          <w:kern w:val="0"/>
          <w:sz w:val="24"/>
          <w:szCs w:val="24"/>
        </w:rPr>
        <w:t>9、企业经营模式变革与项目股份制</w:t>
      </w:r>
    </w:p>
    <w:p>
      <w:pPr>
        <w:ind w:left="420" w:left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10、项目管理标准化和</w:t>
      </w:r>
      <w:r>
        <w:rPr>
          <w:rFonts w:hint="eastAsia" w:ascii="宋体" w:hAnsi="宋体" w:eastAsia="宋体" w:cs="Tahoma"/>
          <w:kern w:val="0"/>
          <w:sz w:val="24"/>
          <w:szCs w:val="24"/>
        </w:rPr>
        <w:t>信息化创新</w:t>
      </w:r>
    </w:p>
    <w:p>
      <w:pPr>
        <w:ind w:left="420" w:leftChars="200"/>
        <w:rPr>
          <w:rFonts w:ascii="宋体" w:hAnsi="宋体" w:eastAsia="宋体" w:cs="Tahoma"/>
          <w:kern w:val="0"/>
          <w:sz w:val="24"/>
          <w:szCs w:val="24"/>
        </w:rPr>
      </w:pPr>
      <w:r>
        <w:rPr>
          <w:rFonts w:hint="eastAsia" w:ascii="宋体" w:hAnsi="宋体" w:eastAsia="宋体" w:cs="Tahoma"/>
          <w:kern w:val="0"/>
          <w:sz w:val="24"/>
          <w:szCs w:val="24"/>
        </w:rPr>
        <w:t>11、合同风险管控</w:t>
      </w:r>
    </w:p>
    <w:p>
      <w:pPr>
        <w:ind w:left="420" w:leftChars="200"/>
        <w:rPr>
          <w:rFonts w:ascii="宋体" w:hAnsi="宋体" w:eastAsia="宋体" w:cs="Tahoma"/>
          <w:kern w:val="0"/>
          <w:sz w:val="24"/>
          <w:szCs w:val="24"/>
        </w:rPr>
      </w:pPr>
      <w:r>
        <w:rPr>
          <w:rFonts w:hint="eastAsia" w:ascii="宋体" w:hAnsi="宋体" w:eastAsia="宋体" w:cs="Tahoma"/>
          <w:kern w:val="0"/>
          <w:sz w:val="24"/>
          <w:szCs w:val="24"/>
        </w:rPr>
        <w:t>12、劳务实名制</w:t>
      </w:r>
    </w:p>
    <w:p>
      <w:pPr>
        <w:ind w:left="420" w:leftChars="200"/>
        <w:rPr>
          <w:rFonts w:ascii="宋体" w:hAnsi="宋体" w:eastAsia="宋体" w:cs="Tahoma"/>
          <w:kern w:val="0"/>
          <w:sz w:val="24"/>
          <w:szCs w:val="24"/>
        </w:rPr>
      </w:pPr>
      <w:r>
        <w:rPr>
          <w:rFonts w:hint="eastAsia" w:ascii="宋体" w:hAnsi="宋体" w:eastAsia="宋体" w:cs="Tahoma"/>
          <w:kern w:val="0"/>
          <w:sz w:val="24"/>
          <w:szCs w:val="24"/>
        </w:rPr>
        <w:t>13、互联网金融和投融资</w:t>
      </w:r>
    </w:p>
    <w:p>
      <w:pPr>
        <w:ind w:left="420" w:left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14、集中采购和电商平台</w:t>
      </w:r>
    </w:p>
    <w:p>
      <w:pPr>
        <w:ind w:left="420" w:leftChars="200"/>
        <w:rPr>
          <w:rFonts w:ascii="宋体" w:hAnsi="宋体" w:eastAsia="宋体" w:cs="宋体"/>
          <w:kern w:val="0"/>
          <w:sz w:val="24"/>
          <w:szCs w:val="24"/>
        </w:rPr>
      </w:pPr>
    </w:p>
    <w:p>
      <w:pPr>
        <w:ind w:left="420" w:leftChars="200"/>
        <w:rPr>
          <w:rFonts w:ascii="宋体" w:hAnsi="宋体" w:eastAsia="宋体" w:cs="Tahoma"/>
          <w:b/>
          <w:kern w:val="0"/>
          <w:sz w:val="24"/>
          <w:szCs w:val="24"/>
        </w:rPr>
      </w:pPr>
      <w:r>
        <w:rPr>
          <w:rFonts w:hint="eastAsia" w:ascii="宋体" w:hAnsi="宋体" w:eastAsia="宋体" w:cs="Tahoma"/>
          <w:b/>
          <w:kern w:val="0"/>
          <w:sz w:val="24"/>
          <w:szCs w:val="24"/>
        </w:rPr>
        <w:t>技术应用</w:t>
      </w:r>
    </w:p>
    <w:p>
      <w:pPr>
        <w:ind w:left="420" w:leftChars="200"/>
        <w:rPr>
          <w:rFonts w:ascii="宋体" w:hAnsi="宋体" w:eastAsia="宋体" w:cs="Tahoma"/>
          <w:kern w:val="0"/>
          <w:sz w:val="24"/>
          <w:szCs w:val="24"/>
        </w:rPr>
      </w:pPr>
      <w:r>
        <w:rPr>
          <w:rFonts w:hint="eastAsia" w:ascii="宋体" w:hAnsi="宋体" w:eastAsia="宋体" w:cs="Tahoma"/>
          <w:kern w:val="0"/>
          <w:sz w:val="24"/>
          <w:szCs w:val="24"/>
        </w:rPr>
        <w:t>15、BIM与绿色施工</w:t>
      </w:r>
    </w:p>
    <w:p>
      <w:pPr>
        <w:ind w:left="420" w:left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16、移动互联应用</w:t>
      </w:r>
    </w:p>
    <w:p>
      <w:pPr>
        <w:ind w:left="420" w:leftChars="200"/>
        <w:rPr>
          <w:rFonts w:ascii="宋体" w:hAnsi="宋体" w:eastAsia="宋体" w:cs="Tahoma"/>
          <w:kern w:val="0"/>
          <w:sz w:val="24"/>
          <w:szCs w:val="24"/>
        </w:rPr>
      </w:pPr>
      <w:r>
        <w:rPr>
          <w:rFonts w:hint="eastAsia" w:ascii="宋体" w:hAnsi="宋体" w:eastAsia="宋体" w:cs="Tahoma"/>
          <w:kern w:val="0"/>
          <w:sz w:val="24"/>
          <w:szCs w:val="24"/>
        </w:rPr>
        <w:t>17、物联网技术与现场管理</w:t>
      </w:r>
    </w:p>
    <w:p>
      <w:pPr>
        <w:ind w:left="420" w:leftChars="200"/>
        <w:rPr>
          <w:rFonts w:ascii="宋体" w:hAnsi="宋体" w:eastAsia="宋体" w:cs="Tahoma"/>
          <w:kern w:val="0"/>
          <w:sz w:val="24"/>
          <w:szCs w:val="24"/>
        </w:rPr>
      </w:pPr>
      <w:r>
        <w:rPr>
          <w:rFonts w:hint="eastAsia" w:ascii="宋体" w:hAnsi="宋体" w:eastAsia="宋体" w:cs="Tahoma"/>
          <w:kern w:val="0"/>
          <w:sz w:val="24"/>
          <w:szCs w:val="24"/>
        </w:rPr>
        <w:t>18、大数据与云计算</w:t>
      </w:r>
    </w:p>
    <w:p>
      <w:pPr>
        <w:ind w:left="420" w:leftChars="200"/>
        <w:rPr>
          <w:rFonts w:ascii="宋体" w:hAnsi="宋体" w:eastAsia="宋体" w:cs="Tahoma"/>
          <w:kern w:val="0"/>
          <w:sz w:val="24"/>
          <w:szCs w:val="24"/>
        </w:rPr>
      </w:pPr>
      <w:r>
        <w:rPr>
          <w:rFonts w:hint="eastAsia" w:ascii="宋体" w:hAnsi="宋体" w:eastAsia="宋体" w:cs="Tahoma"/>
          <w:kern w:val="0"/>
          <w:sz w:val="24"/>
          <w:szCs w:val="24"/>
        </w:rPr>
        <w:t>19、虚拟现实技术在建筑业中的应用</w:t>
      </w:r>
    </w:p>
    <w:p>
      <w:pPr>
        <w:ind w:left="420" w:leftChars="200"/>
        <w:rPr>
          <w:rFonts w:ascii="宋体" w:hAnsi="宋体" w:eastAsia="宋体" w:cs="Tahoma"/>
          <w:kern w:val="0"/>
          <w:sz w:val="24"/>
          <w:szCs w:val="24"/>
        </w:rPr>
      </w:pPr>
      <w:r>
        <w:rPr>
          <w:rFonts w:hint="eastAsia" w:ascii="宋体" w:hAnsi="宋体" w:eastAsia="宋体" w:cs="Tahoma"/>
          <w:kern w:val="0"/>
          <w:sz w:val="24"/>
          <w:szCs w:val="24"/>
        </w:rPr>
        <w:t>20、云智能视频监控在建筑业中的应用</w:t>
      </w:r>
    </w:p>
    <w:p>
      <w:pPr>
        <w:pStyle w:val="15"/>
        <w:numPr>
          <w:ilvl w:val="0"/>
          <w:numId w:val="1"/>
        </w:numPr>
        <w:adjustRightInd w:val="0"/>
        <w:snapToGrid w:val="0"/>
        <w:spacing w:line="360" w:lineRule="auto"/>
        <w:ind w:left="567" w:hanging="567"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会议时间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2016年1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9日至20日（1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8日全天报到）</w:t>
      </w:r>
    </w:p>
    <w:p>
      <w:pPr>
        <w:pStyle w:val="15"/>
        <w:numPr>
          <w:ilvl w:val="0"/>
          <w:numId w:val="1"/>
        </w:numPr>
        <w:adjustRightInd w:val="0"/>
        <w:snapToGrid w:val="0"/>
        <w:spacing w:line="360" w:lineRule="auto"/>
        <w:ind w:left="567" w:hanging="567"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会议地点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中国-杭州（主会场：杭州蓝天清水湾国际大酒店）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</w:t>
      </w:r>
      <w:r>
        <w:rPr>
          <w:rFonts w:asciiTheme="minorEastAsia" w:hAnsiTheme="minorEastAsia"/>
          <w:sz w:val="24"/>
          <w:szCs w:val="24"/>
        </w:rPr>
        <w:t>杭州玉皇山莲花峰路37号</w:t>
      </w:r>
    </w:p>
    <w:p>
      <w:pPr>
        <w:pStyle w:val="15"/>
        <w:numPr>
          <w:ilvl w:val="0"/>
          <w:numId w:val="1"/>
        </w:numPr>
        <w:adjustRightInd w:val="0"/>
        <w:snapToGrid w:val="0"/>
        <w:spacing w:line="360" w:lineRule="auto"/>
        <w:ind w:left="567" w:hanging="567"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参会对象</w:t>
      </w:r>
    </w:p>
    <w:p>
      <w:pPr>
        <w:widowControl/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各省、市建设主管部门，建筑行业协会、行业学会相关领导。</w:t>
      </w:r>
    </w:p>
    <w:p>
      <w:pPr>
        <w:widowControl/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建筑企业董事长、总裁、副总裁、总工程师、总经济师、总会计师、财务总监、CIO、信息中心主任、业务部门负责人和骨干。</w:t>
      </w:r>
    </w:p>
    <w:tbl>
      <w:tblPr>
        <w:tblStyle w:val="14"/>
        <w:tblW w:w="8162" w:type="dxa"/>
        <w:tblInd w:w="36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3222"/>
        <w:gridCol w:w="31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cs="Calibri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b/>
                <w:kern w:val="0"/>
                <w:sz w:val="24"/>
                <w:szCs w:val="24"/>
              </w:rPr>
              <w:t>参会对象</w:t>
            </w:r>
          </w:p>
        </w:tc>
        <w:tc>
          <w:tcPr>
            <w:tcW w:w="32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cs="Calibri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b/>
                <w:kern w:val="0"/>
                <w:sz w:val="24"/>
                <w:szCs w:val="24"/>
              </w:rPr>
              <w:t>主要关注点</w:t>
            </w: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cs="Calibri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b/>
                <w:kern w:val="0"/>
                <w:sz w:val="24"/>
                <w:szCs w:val="24"/>
              </w:rPr>
              <w:t>预期参会价值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cs="Calibri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董事长、总经理、</w:t>
            </w:r>
            <w:r>
              <w:rPr>
                <w:rFonts w:cs="Calibri" w:asciiTheme="minorEastAsia" w:hAnsiTheme="minorEastAsia"/>
                <w:kern w:val="0"/>
                <w:szCs w:val="21"/>
              </w:rPr>
              <w:t>副</w:t>
            </w:r>
            <w:r>
              <w:rPr>
                <w:rFonts w:hint="eastAsia" w:cs="Calibri" w:asciiTheme="minorEastAsia" w:hAnsiTheme="minorEastAsia"/>
                <w:kern w:val="0"/>
                <w:szCs w:val="21"/>
              </w:rPr>
              <w:t>总裁</w:t>
            </w:r>
          </w:p>
        </w:tc>
        <w:tc>
          <w:tcPr>
            <w:tcW w:w="32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cs="Calibri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行业市场形势、政策动态、优秀企业为生存发展进行的思考与大讨论！</w:t>
            </w: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cs="Calibri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认清当前建筑业发展形势，厘清企业发展战略，进入合作共赢的建筑业高层交流互动圈子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cs="Calibri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总工程师、CIO</w:t>
            </w:r>
          </w:p>
        </w:tc>
        <w:tc>
          <w:tcPr>
            <w:tcW w:w="32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cs="Calibri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信息化战略如何服务企业战略，</w:t>
            </w:r>
          </w:p>
          <w:p>
            <w:pPr>
              <w:rPr>
                <w:rFonts w:cs="Calibri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“互联网+”浪潮下的建筑业新技术、新应用</w:t>
            </w: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了解前沿技术，厘清企业战略与信息化战略关系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总经济师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、总会计师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、财务总监</w:t>
            </w:r>
          </w:p>
        </w:tc>
        <w:tc>
          <w:tcPr>
            <w:tcW w:w="32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“营改增”对建筑业影响及“实操性”的策略与方法</w:t>
            </w: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与建筑业“营改增”政策的领导、与顶尖税务师事务所、已经实际运行的企业、专家直接交流并且掌握“实操性”策略与方法</w:t>
            </w:r>
          </w:p>
          <w:p>
            <w:pPr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对标营改增应对中前列企业，找出自己企业的问题，掌握应对办法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信息中心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主任、业务部门负责人和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技术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骨干</w:t>
            </w:r>
          </w:p>
        </w:tc>
        <w:tc>
          <w:tcPr>
            <w:tcW w:w="32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信息化战略落地的步骤、措施、方法</w:t>
            </w:r>
          </w:p>
          <w:p>
            <w:pPr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业务部门各类应用方式、应用技巧、应用成果</w:t>
            </w: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与信息化建设优秀企业代表直接交流，获得信息化成功的“秘籍”</w:t>
            </w:r>
          </w:p>
        </w:tc>
      </w:tr>
    </w:tbl>
    <w:p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left="426" w:hanging="426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特别说明：本次会议设有四个专题分</w:t>
      </w:r>
      <w:r>
        <w:rPr>
          <w:rFonts w:asciiTheme="minorEastAsia" w:hAnsiTheme="minorEastAsia"/>
          <w:b/>
          <w:sz w:val="24"/>
          <w:szCs w:val="24"/>
        </w:rPr>
        <w:t>论坛</w:t>
      </w:r>
      <w:r>
        <w:rPr>
          <w:rFonts w:hint="eastAsia" w:asciiTheme="minorEastAsia" w:hAnsiTheme="minorEastAsia"/>
          <w:b/>
          <w:sz w:val="24"/>
          <w:szCs w:val="24"/>
        </w:rPr>
        <w:t>，企业可派相关部门和主管领导参加相应的专题（详见议程）。</w:t>
      </w:r>
    </w:p>
    <w:p>
      <w:pPr>
        <w:pStyle w:val="15"/>
        <w:numPr>
          <w:ilvl w:val="0"/>
          <w:numId w:val="1"/>
        </w:numPr>
        <w:adjustRightInd w:val="0"/>
        <w:snapToGrid w:val="0"/>
        <w:spacing w:line="360" w:lineRule="auto"/>
        <w:ind w:left="567" w:hanging="567"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其他事项</w:t>
      </w:r>
    </w:p>
    <w:p>
      <w:pPr>
        <w:widowControl/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本次会议会务费1900元人民币/人，食宿</w:t>
      </w:r>
      <w:r>
        <w:rPr>
          <w:rFonts w:asciiTheme="minorEastAsia" w:hAnsiTheme="minorEastAsia"/>
          <w:sz w:val="24"/>
          <w:szCs w:val="24"/>
        </w:rPr>
        <w:t>统一安排，住宿费用自理。所有</w:t>
      </w:r>
      <w:r>
        <w:rPr>
          <w:rFonts w:hint="eastAsia" w:asciiTheme="minorEastAsia" w:hAnsiTheme="minorEastAsia"/>
          <w:sz w:val="24"/>
          <w:szCs w:val="24"/>
        </w:rPr>
        <w:t>参会</w:t>
      </w:r>
      <w:r>
        <w:rPr>
          <w:rFonts w:asciiTheme="minorEastAsia" w:hAnsiTheme="minorEastAsia"/>
          <w:sz w:val="24"/>
          <w:szCs w:val="24"/>
        </w:rPr>
        <w:t>人员差旅交通费自理。</w:t>
      </w:r>
    </w:p>
    <w:p>
      <w:pPr>
        <w:adjustRightInd w:val="0"/>
        <w:snapToGrid w:val="0"/>
        <w:spacing w:line="360" w:lineRule="auto"/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请各位参会代表</w:t>
      </w:r>
      <w:r>
        <w:rPr>
          <w:rFonts w:asciiTheme="minorEastAsia" w:hAnsiTheme="minorEastAsia"/>
          <w:sz w:val="24"/>
          <w:szCs w:val="24"/>
        </w:rPr>
        <w:t>于</w:t>
      </w:r>
      <w:r>
        <w:rPr>
          <w:rFonts w:hint="eastAsia" w:asciiTheme="minorEastAsia" w:hAnsiTheme="minorEastAsia"/>
          <w:sz w:val="24"/>
          <w:szCs w:val="24"/>
        </w:rPr>
        <w:t>11月15日</w:t>
      </w:r>
      <w:r>
        <w:rPr>
          <w:rFonts w:asciiTheme="minorEastAsia" w:hAnsiTheme="minorEastAsia"/>
          <w:sz w:val="24"/>
          <w:szCs w:val="24"/>
        </w:rPr>
        <w:t>前</w:t>
      </w:r>
      <w:r>
        <w:rPr>
          <w:rFonts w:hint="eastAsia" w:asciiTheme="minorEastAsia" w:hAnsiTheme="minorEastAsia"/>
          <w:sz w:val="24"/>
          <w:szCs w:val="24"/>
        </w:rPr>
        <w:t>汇款</w:t>
      </w:r>
      <w:r>
        <w:rPr>
          <w:rFonts w:asciiTheme="minorEastAsia" w:hAnsiTheme="minorEastAsia"/>
          <w:sz w:val="24"/>
          <w:szCs w:val="24"/>
        </w:rPr>
        <w:t>，并在报到时提交汇款凭证复印件。</w:t>
      </w:r>
    </w:p>
    <w:p>
      <w:pPr>
        <w:adjustRightInd w:val="0"/>
        <w:snapToGrid w:val="0"/>
        <w:spacing w:line="360" w:lineRule="auto"/>
        <w:ind w:firstLine="723" w:firstLineChars="300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汇款账户信息：</w:t>
      </w:r>
    </w:p>
    <w:p>
      <w:pPr>
        <w:adjustRightInd w:val="0"/>
        <w:snapToGrid w:val="0"/>
        <w:spacing w:line="360" w:lineRule="auto"/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户名：杭州新中大软件股份有限公司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</w:p>
    <w:p>
      <w:pPr>
        <w:adjustRightInd w:val="0"/>
        <w:snapToGrid w:val="0"/>
        <w:spacing w:line="360" w:lineRule="auto"/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开户行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ascii="宋体" w:hAnsi="宋体" w:eastAsia="宋体" w:cs="宋体"/>
          <w:kern w:val="0"/>
          <w:sz w:val="24"/>
          <w:szCs w:val="24"/>
        </w:rPr>
        <w:t>招商银行杭州市高新支行</w:t>
      </w:r>
    </w:p>
    <w:p>
      <w:pPr>
        <w:adjustRightInd w:val="0"/>
        <w:snapToGrid w:val="0"/>
        <w:spacing w:line="360" w:lineRule="auto"/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账号：66358022011000</w:t>
      </w: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</w:p>
    <w:p>
      <w:pPr>
        <w:widowControl/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由于本次会议规模较大，为便于预约住房、</w:t>
      </w:r>
      <w:r>
        <w:rPr>
          <w:rFonts w:asciiTheme="minorEastAsia" w:hAnsiTheme="minorEastAsia"/>
          <w:sz w:val="24"/>
          <w:szCs w:val="24"/>
        </w:rPr>
        <w:t>安排车辆</w:t>
      </w:r>
      <w:r>
        <w:rPr>
          <w:rFonts w:hint="eastAsia" w:asciiTheme="minorEastAsia" w:hAnsiTheme="minorEastAsia"/>
          <w:sz w:val="24"/>
          <w:szCs w:val="24"/>
        </w:rPr>
        <w:t>，请参会人员将回执于11月15日前传真至会务组（0571-8827</w:t>
      </w:r>
      <w:r>
        <w:rPr>
          <w:rFonts w:asciiTheme="minorEastAsia" w:hAnsiTheme="minorEastAsia"/>
          <w:sz w:val="24"/>
          <w:szCs w:val="24"/>
        </w:rPr>
        <w:t>1232</w:t>
      </w:r>
      <w:r>
        <w:rPr>
          <w:rFonts w:hint="eastAsia" w:asciiTheme="minorEastAsia" w:hAnsiTheme="minorEastAsia"/>
          <w:sz w:val="24"/>
          <w:szCs w:val="24"/>
        </w:rPr>
        <w:t>）；</w:t>
      </w:r>
    </w:p>
    <w:p>
      <w:pPr>
        <w:widowControl/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会务组联系方式：</w:t>
      </w:r>
    </w:p>
    <w:p>
      <w:pPr>
        <w:snapToGrid w:val="0"/>
        <w:spacing w:line="360" w:lineRule="auto"/>
        <w:ind w:firstLine="600" w:firstLineChars="2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地址：杭州市祥园路88号</w:t>
      </w:r>
      <w:r>
        <w:rPr>
          <w:rFonts w:asciiTheme="minorEastAsia" w:hAnsiTheme="minorEastAsia"/>
          <w:sz w:val="24"/>
          <w:szCs w:val="24"/>
        </w:rPr>
        <w:t>中国（</w:t>
      </w:r>
      <w:r>
        <w:rPr>
          <w:rFonts w:hint="eastAsia" w:asciiTheme="minorEastAsia" w:hAnsiTheme="minorEastAsia"/>
          <w:sz w:val="24"/>
          <w:szCs w:val="24"/>
        </w:rPr>
        <w:t>杭州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智慧</w:t>
      </w:r>
      <w:r>
        <w:rPr>
          <w:rFonts w:asciiTheme="minorEastAsia" w:hAnsiTheme="minorEastAsia"/>
          <w:sz w:val="24"/>
          <w:szCs w:val="24"/>
        </w:rPr>
        <w:t>信息产业园</w:t>
      </w:r>
      <w:r>
        <w:rPr>
          <w:rFonts w:hint="eastAsia" w:asciiTheme="minorEastAsia" w:hAnsiTheme="minorEastAsia"/>
          <w:sz w:val="24"/>
          <w:szCs w:val="24"/>
        </w:rPr>
        <w:t>N座9</w:t>
      </w:r>
      <w:r>
        <w:rPr>
          <w:rFonts w:asciiTheme="minorEastAsia" w:hAnsiTheme="minorEastAsia"/>
          <w:sz w:val="24"/>
          <w:szCs w:val="24"/>
        </w:rPr>
        <w:t>F</w:t>
      </w:r>
      <w:r>
        <w:rPr>
          <w:rFonts w:hint="eastAsia" w:asciiTheme="minorEastAsia" w:hAnsiTheme="minorEastAsia"/>
          <w:sz w:val="24"/>
          <w:szCs w:val="24"/>
        </w:rPr>
        <w:t>（3100</w:t>
      </w:r>
      <w:r>
        <w:rPr>
          <w:rFonts w:asciiTheme="minorEastAsia" w:hAnsiTheme="minorEastAsia"/>
          <w:sz w:val="24"/>
          <w:szCs w:val="24"/>
        </w:rPr>
        <w:t>11</w:t>
      </w:r>
      <w:r>
        <w:rPr>
          <w:rFonts w:hint="eastAsia" w:asciiTheme="minorEastAsia" w:hAnsiTheme="minorEastAsia"/>
          <w:sz w:val="24"/>
          <w:szCs w:val="24"/>
        </w:rPr>
        <w:t>）</w:t>
      </w:r>
    </w:p>
    <w:p>
      <w:pPr>
        <w:snapToGrid w:val="0"/>
        <w:spacing w:line="360" w:lineRule="auto"/>
        <w:ind w:firstLine="600" w:firstLineChars="2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联系人：伍艳</w:t>
      </w:r>
      <w:r>
        <w:rPr>
          <w:rFonts w:asciiTheme="minorEastAsia" w:hAnsiTheme="minorEastAsia"/>
          <w:sz w:val="24"/>
          <w:szCs w:val="24"/>
        </w:rPr>
        <w:t>芳</w:t>
      </w:r>
      <w:r>
        <w:rPr>
          <w:rFonts w:hint="eastAsia" w:asciiTheme="minorEastAsia" w:hAnsiTheme="minorEastAsia"/>
          <w:sz w:val="24"/>
          <w:szCs w:val="24"/>
        </w:rPr>
        <w:t>15168383926、杨志贤15306506672、王焱锋</w:t>
      </w:r>
      <w:r>
        <w:rPr>
          <w:rFonts w:asciiTheme="minorEastAsia" w:hAnsiTheme="minorEastAsia"/>
          <w:sz w:val="24"/>
          <w:szCs w:val="24"/>
        </w:rPr>
        <w:t>18768118135</w:t>
      </w:r>
    </w:p>
    <w:p>
      <w:pPr>
        <w:snapToGrid w:val="0"/>
        <w:spacing w:line="360" w:lineRule="auto"/>
        <w:ind w:firstLine="600" w:firstLineChars="2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联系电话：0571-8827</w:t>
      </w:r>
      <w:r>
        <w:rPr>
          <w:rFonts w:asciiTheme="minorEastAsia" w:hAnsiTheme="minorEastAsia"/>
          <w:sz w:val="24"/>
          <w:szCs w:val="24"/>
        </w:rPr>
        <w:t>1276</w:t>
      </w:r>
      <w:r>
        <w:rPr>
          <w:rFonts w:hint="eastAsia" w:asciiTheme="minorEastAsia" w:hAnsiTheme="minorEastAsia"/>
          <w:sz w:val="24"/>
          <w:szCs w:val="24"/>
        </w:rPr>
        <w:t>、88271810  传    真：0571-88271232</w:t>
      </w:r>
    </w:p>
    <w:p>
      <w:pPr>
        <w:snapToGrid w:val="0"/>
        <w:spacing w:line="360" w:lineRule="auto"/>
        <w:ind w:firstLine="600" w:firstLineChars="2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邮    箱：wyf</w:t>
      </w:r>
      <w:r>
        <w:rPr>
          <w:rFonts w:asciiTheme="minorEastAsia" w:hAnsiTheme="minorEastAsia"/>
          <w:sz w:val="24"/>
          <w:szCs w:val="24"/>
        </w:rPr>
        <w:t xml:space="preserve">@newgrand.cn </w:t>
      </w:r>
      <w:r>
        <w:rPr>
          <w:rFonts w:hint="eastAsia" w:asciiTheme="minorEastAsia" w:hAnsiTheme="minorEastAsia"/>
          <w:sz w:val="24"/>
          <w:szCs w:val="24"/>
        </w:rPr>
        <w:t xml:space="preserve">， </w:t>
      </w:r>
      <w:r>
        <w:fldChar w:fldCharType="begin"/>
      </w:r>
      <w:r>
        <w:instrText xml:space="preserve"> HYPERLINK "mailto:yzx@newgrand.cn" </w:instrText>
      </w:r>
      <w:r>
        <w:fldChar w:fldCharType="separate"/>
      </w:r>
      <w:r>
        <w:rPr>
          <w:rStyle w:val="12"/>
          <w:rFonts w:hint="eastAsia" w:asciiTheme="minorEastAsia" w:hAnsiTheme="minorEastAsia"/>
          <w:sz w:val="24"/>
          <w:szCs w:val="24"/>
        </w:rPr>
        <w:t>yzx@newgrand.cn</w:t>
      </w:r>
      <w:r>
        <w:rPr>
          <w:rStyle w:val="12"/>
          <w:rFonts w:hint="eastAsia" w:asciiTheme="minorEastAsia" w:hAnsiTheme="minorEastAsia"/>
          <w:sz w:val="24"/>
          <w:szCs w:val="24"/>
        </w:rPr>
        <w:fldChar w:fldCharType="end"/>
      </w:r>
    </w:p>
    <w:p>
      <w:pPr>
        <w:pStyle w:val="15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会务组</w:t>
      </w:r>
      <w:r>
        <w:rPr>
          <w:rFonts w:cs="宋体" w:asciiTheme="minorEastAsia" w:hAnsiTheme="minorEastAsia"/>
          <w:b/>
          <w:kern w:val="0"/>
          <w:sz w:val="24"/>
          <w:szCs w:val="24"/>
        </w:rPr>
        <w:t>接站服务：</w:t>
      </w:r>
    </w:p>
    <w:p>
      <w:pPr>
        <w:pStyle w:val="15"/>
        <w:adjustRightInd w:val="0"/>
        <w:snapToGrid w:val="0"/>
        <w:spacing w:line="360" w:lineRule="auto"/>
        <w:ind w:left="420" w:firstLine="0" w:firstLineChars="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本次</w:t>
      </w:r>
      <w:r>
        <w:rPr>
          <w:rFonts w:cs="宋体" w:asciiTheme="minorEastAsia" w:hAnsiTheme="minorEastAsia"/>
          <w:kern w:val="0"/>
          <w:sz w:val="24"/>
          <w:szCs w:val="24"/>
        </w:rPr>
        <w:t>会议，会务组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将</w:t>
      </w:r>
      <w:r>
        <w:rPr>
          <w:rFonts w:cs="宋体" w:asciiTheme="minorEastAsia" w:hAnsiTheme="minorEastAsia"/>
          <w:kern w:val="0"/>
          <w:sz w:val="24"/>
          <w:szCs w:val="24"/>
        </w:rPr>
        <w:t>安排人员和车辆在杭州萧山机场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、火车东站、火车城站三处设置接待</w:t>
      </w:r>
      <w:r>
        <w:rPr>
          <w:rFonts w:cs="宋体" w:asciiTheme="minorEastAsia" w:hAnsiTheme="minorEastAsia"/>
          <w:kern w:val="0"/>
          <w:sz w:val="24"/>
          <w:szCs w:val="24"/>
        </w:rPr>
        <w:t>点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，恭候</w:t>
      </w:r>
      <w:r>
        <w:rPr>
          <w:rFonts w:cs="宋体" w:asciiTheme="minorEastAsia" w:hAnsiTheme="minorEastAsia"/>
          <w:kern w:val="0"/>
          <w:sz w:val="24"/>
          <w:szCs w:val="24"/>
        </w:rPr>
        <w:t>您的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光临</w:t>
      </w:r>
      <w:r>
        <w:rPr>
          <w:rFonts w:cs="宋体" w:asciiTheme="minorEastAsia" w:hAnsiTheme="minorEastAsia"/>
          <w:kern w:val="0"/>
          <w:sz w:val="24"/>
          <w:szCs w:val="24"/>
        </w:rPr>
        <w:t xml:space="preserve">。 </w:t>
      </w:r>
    </w:p>
    <w:p>
      <w:pPr>
        <w:pStyle w:val="15"/>
        <w:numPr>
          <w:ilvl w:val="0"/>
          <w:numId w:val="1"/>
        </w:numPr>
        <w:adjustRightInd w:val="0"/>
        <w:snapToGrid w:val="0"/>
        <w:spacing w:line="360" w:lineRule="auto"/>
        <w:ind w:left="567" w:hanging="567"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拟邀领导、专家</w:t>
      </w:r>
    </w:p>
    <w:p>
      <w:pPr>
        <w:ind w:left="420" w:left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王铁宏  中国</w:t>
      </w:r>
      <w:r>
        <w:rPr>
          <w:rFonts w:asciiTheme="minorEastAsia" w:hAnsiTheme="minorEastAsia"/>
          <w:sz w:val="24"/>
          <w:szCs w:val="24"/>
        </w:rPr>
        <w:t>建筑业协会</w:t>
      </w:r>
      <w:r>
        <w:rPr>
          <w:rFonts w:hint="eastAsia" w:asciiTheme="minorEastAsia" w:hAnsiTheme="minorEastAsia"/>
          <w:sz w:val="24"/>
          <w:szCs w:val="24"/>
        </w:rPr>
        <w:t>会长</w:t>
      </w:r>
    </w:p>
    <w:p>
      <w:pPr>
        <w:ind w:left="420" w:left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吴  涛  中国</w:t>
      </w:r>
      <w:r>
        <w:rPr>
          <w:rFonts w:asciiTheme="minorEastAsia" w:hAnsiTheme="minorEastAsia"/>
          <w:sz w:val="24"/>
          <w:szCs w:val="24"/>
        </w:rPr>
        <w:t>建筑业协会</w:t>
      </w:r>
      <w:r>
        <w:rPr>
          <w:rFonts w:hint="eastAsia" w:asciiTheme="minorEastAsia" w:hAnsiTheme="minorEastAsia"/>
          <w:sz w:val="24"/>
          <w:szCs w:val="24"/>
        </w:rPr>
        <w:t>副会长兼秘书长</w:t>
      </w:r>
    </w:p>
    <w:p>
      <w:pPr>
        <w:ind w:left="420" w:left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秦玉文  中国建设会计学会会长</w:t>
      </w:r>
    </w:p>
    <w:p>
      <w:pPr>
        <w:ind w:left="420" w:left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逄宗展  </w:t>
      </w:r>
      <w:r>
        <w:rPr>
          <w:rFonts w:asciiTheme="minorEastAsia" w:hAnsiTheme="minorEastAsia"/>
          <w:sz w:val="24"/>
          <w:szCs w:val="24"/>
        </w:rPr>
        <w:t>全国市长研修学院</w:t>
      </w:r>
      <w:r>
        <w:rPr>
          <w:rFonts w:hint="eastAsia" w:asciiTheme="minorEastAsia" w:hAnsiTheme="minorEastAsia"/>
          <w:sz w:val="24"/>
          <w:szCs w:val="24"/>
        </w:rPr>
        <w:t>副院长</w:t>
      </w:r>
    </w:p>
    <w:p>
      <w:pPr>
        <w:ind w:left="420" w:left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赵如龙  浙江省</w:t>
      </w:r>
      <w:r>
        <w:rPr>
          <w:rFonts w:asciiTheme="minorEastAsia" w:hAnsiTheme="minorEastAsia"/>
          <w:sz w:val="24"/>
          <w:szCs w:val="24"/>
        </w:rPr>
        <w:t>建筑</w:t>
      </w:r>
      <w:r>
        <w:rPr>
          <w:rFonts w:hint="eastAsia" w:asciiTheme="minorEastAsia" w:hAnsiTheme="minorEastAsia"/>
          <w:sz w:val="24"/>
          <w:szCs w:val="24"/>
        </w:rPr>
        <w:t>业行</w:t>
      </w:r>
      <w:r>
        <w:rPr>
          <w:rFonts w:asciiTheme="minorEastAsia" w:hAnsiTheme="minorEastAsia"/>
          <w:sz w:val="24"/>
          <w:szCs w:val="24"/>
        </w:rPr>
        <w:t>业协会</w:t>
      </w:r>
      <w:r>
        <w:rPr>
          <w:rFonts w:hint="eastAsia" w:asciiTheme="minorEastAsia" w:hAnsiTheme="minorEastAsia"/>
          <w:sz w:val="24"/>
          <w:szCs w:val="24"/>
        </w:rPr>
        <w:t>会长</w:t>
      </w:r>
    </w:p>
    <w:p>
      <w:pPr>
        <w:ind w:left="420" w:left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王  毅  住房和</w:t>
      </w:r>
      <w:r>
        <w:rPr>
          <w:rFonts w:asciiTheme="minorEastAsia" w:hAnsiTheme="minorEastAsia"/>
          <w:sz w:val="24"/>
          <w:szCs w:val="24"/>
        </w:rPr>
        <w:t>城乡建设部</w:t>
      </w:r>
      <w:r>
        <w:rPr>
          <w:rFonts w:hint="eastAsia" w:asciiTheme="minorEastAsia" w:hAnsiTheme="minorEastAsia"/>
          <w:sz w:val="24"/>
          <w:szCs w:val="24"/>
        </w:rPr>
        <w:t>信息</w:t>
      </w:r>
      <w:r>
        <w:rPr>
          <w:rFonts w:asciiTheme="minorEastAsia" w:hAnsiTheme="minorEastAsia"/>
          <w:sz w:val="24"/>
          <w:szCs w:val="24"/>
        </w:rPr>
        <w:t>中心</w:t>
      </w:r>
      <w:r>
        <w:rPr>
          <w:rFonts w:hint="eastAsia" w:asciiTheme="minorEastAsia" w:hAnsiTheme="minorEastAsia"/>
          <w:sz w:val="24"/>
          <w:szCs w:val="24"/>
        </w:rPr>
        <w:t>副主任</w:t>
      </w:r>
    </w:p>
    <w:p>
      <w:pPr>
        <w:ind w:left="420" w:left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朱永斌  </w:t>
      </w:r>
      <w:r>
        <w:rPr>
          <w:rFonts w:asciiTheme="minorEastAsia" w:hAnsiTheme="minorEastAsia"/>
          <w:sz w:val="24"/>
          <w:szCs w:val="24"/>
        </w:rPr>
        <w:t>浙江省建筑业管理局局长</w:t>
      </w:r>
    </w:p>
    <w:p>
      <w:pPr>
        <w:ind w:left="420" w:left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阮智勇  中国建设会计学会副会长</w:t>
      </w:r>
    </w:p>
    <w:p>
      <w:pPr>
        <w:ind w:left="420" w:left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施卫忠  浙江省住建厅计财处处长</w:t>
      </w:r>
    </w:p>
    <w:p>
      <w:pPr>
        <w:ind w:left="420" w:left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尹克定  </w:t>
      </w:r>
      <w:r>
        <w:rPr>
          <w:rFonts w:hint="eastAsia" w:cs="Times New Roman" w:asciiTheme="minorEastAsia" w:hAnsiTheme="minorEastAsia"/>
          <w:sz w:val="24"/>
          <w:szCs w:val="24"/>
        </w:rPr>
        <w:t>上海建工集团股份有限公司</w:t>
      </w:r>
      <w:r>
        <w:rPr>
          <w:rFonts w:hint="eastAsia" w:asciiTheme="minorEastAsia" w:hAnsiTheme="minorEastAsia"/>
          <w:sz w:val="24"/>
          <w:szCs w:val="24"/>
        </w:rPr>
        <w:t>总会计师</w:t>
      </w:r>
    </w:p>
    <w:p>
      <w:pPr>
        <w:ind w:left="420" w:left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杨富春  </w:t>
      </w:r>
      <w:r>
        <w:rPr>
          <w:rFonts w:cs="宋体" w:asciiTheme="minorEastAsia" w:hAnsiTheme="minorEastAsia"/>
          <w:kern w:val="0"/>
          <w:sz w:val="24"/>
          <w:szCs w:val="24"/>
        </w:rPr>
        <w:t>中国建筑工程总公司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信息化管理部副总经理</w:t>
      </w:r>
    </w:p>
    <w:p>
      <w:pPr>
        <w:ind w:left="420" w:left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杜慧鹏 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中国电建建筑</w:t>
      </w:r>
      <w:r>
        <w:rPr>
          <w:rFonts w:cs="宋体" w:asciiTheme="minorEastAsia" w:hAnsiTheme="minorEastAsia"/>
          <w:kern w:val="0"/>
          <w:sz w:val="24"/>
          <w:szCs w:val="24"/>
        </w:rPr>
        <w:t>集团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有限公司副总经理</w:t>
      </w:r>
    </w:p>
    <w:p>
      <w:pPr>
        <w:ind w:left="420" w:left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王红顺  </w:t>
      </w:r>
      <w:r>
        <w:rPr>
          <w:rFonts w:hint="eastAsia" w:cs="Times New Roman" w:asciiTheme="minorEastAsia" w:hAnsiTheme="minorEastAsia"/>
          <w:sz w:val="24"/>
          <w:szCs w:val="24"/>
        </w:rPr>
        <w:t>上海建工集团股份有限公司</w:t>
      </w:r>
      <w:r>
        <w:rPr>
          <w:rFonts w:hint="eastAsia" w:asciiTheme="minorEastAsia" w:hAnsiTheme="minorEastAsia"/>
          <w:sz w:val="24"/>
          <w:szCs w:val="24"/>
        </w:rPr>
        <w:t>财务部总经理</w:t>
      </w:r>
    </w:p>
    <w:p>
      <w:pPr>
        <w:ind w:left="420" w:left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赵同庆  南京建工集团有限公司总裁助理</w:t>
      </w:r>
    </w:p>
    <w:p>
      <w:pPr>
        <w:ind w:left="420" w:left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石钟韶   新中大软件股份有限公司董事长</w:t>
      </w:r>
    </w:p>
    <w:p>
      <w:pPr>
        <w:ind w:left="420" w:left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杨宝明  上海鲁班软件股份有限公司董事长</w:t>
      </w:r>
    </w:p>
    <w:p>
      <w:pPr>
        <w:ind w:left="420" w:left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李福和  上海攀成德管理咨询有限公司总经理</w:t>
      </w:r>
    </w:p>
    <w:p>
      <w:pPr>
        <w:ind w:left="420" w:left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孙治红  北京华政</w:t>
      </w:r>
      <w:r>
        <w:rPr>
          <w:rFonts w:asciiTheme="minorEastAsia" w:hAnsiTheme="minorEastAsia"/>
          <w:sz w:val="24"/>
          <w:szCs w:val="24"/>
        </w:rPr>
        <w:t>税务师事务所</w:t>
      </w:r>
      <w:r>
        <w:rPr>
          <w:rFonts w:hint="eastAsia" w:asciiTheme="minorEastAsia" w:hAnsiTheme="minorEastAsia"/>
          <w:sz w:val="24"/>
          <w:szCs w:val="24"/>
        </w:rPr>
        <w:t>总经理（营改增领域专家）</w:t>
      </w:r>
    </w:p>
    <w:p>
      <w:pPr>
        <w:ind w:left="420" w:left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周兰萍  北京中伦（上海）律师事务所合伙人（PPP领域专家）</w:t>
      </w:r>
    </w:p>
    <w:p>
      <w:pPr>
        <w:ind w:left="420" w:left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卢锡雷  绍兴文理学院土木工程学院副院长（建筑业管理专家）</w:t>
      </w:r>
    </w:p>
    <w:p>
      <w:pPr>
        <w:snapToGrid w:val="0"/>
        <w:spacing w:line="360" w:lineRule="auto"/>
        <w:ind w:firstLine="600" w:firstLineChars="250"/>
        <w:rPr>
          <w:rFonts w:asciiTheme="minorEastAsia" w:hAnsiTheme="minorEastAsia"/>
          <w:sz w:val="24"/>
          <w:szCs w:val="24"/>
        </w:rPr>
      </w:pPr>
    </w:p>
    <w:p>
      <w:pPr>
        <w:pStyle w:val="15"/>
        <w:numPr>
          <w:ilvl w:val="0"/>
          <w:numId w:val="1"/>
        </w:numPr>
        <w:adjustRightInd w:val="0"/>
        <w:snapToGrid w:val="0"/>
        <w:spacing w:line="360" w:lineRule="auto"/>
        <w:ind w:left="567" w:hanging="567" w:firstLineChars="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会议议程（拟）</w:t>
      </w:r>
    </w:p>
    <w:tbl>
      <w:tblPr>
        <w:tblStyle w:val="14"/>
        <w:tblpPr w:leftFromText="180" w:rightFromText="180" w:vertAnchor="text" w:tblpX="137" w:tblpY="1"/>
        <w:tblOverlap w:val="never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7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84" w:type="dxa"/>
            <w:gridSpan w:val="2"/>
            <w:shd w:val="clear" w:color="auto" w:fill="D8D8D8" w:themeFill="background1" w:themeFillShade="D9"/>
            <w:vAlign w:val="center"/>
          </w:tcPr>
          <w:p>
            <w:pPr>
              <w:contextualSpacing/>
              <w:jc w:val="center"/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1</w:t>
            </w:r>
            <w:r>
              <w:rPr>
                <w:rFonts w:ascii="微软雅黑" w:hAnsi="微软雅黑" w:eastAsia="微软雅黑" w:cs="宋体"/>
                <w:b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月</w:t>
            </w:r>
            <w:r>
              <w:rPr>
                <w:rFonts w:ascii="微软雅黑" w:hAnsi="微软雅黑" w:eastAsia="微软雅黑" w:cs="宋体"/>
                <w:b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9日  上午  主论坛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784" w:type="dxa"/>
            <w:gridSpan w:val="2"/>
            <w:shd w:val="clear" w:color="auto" w:fill="FFFFFF" w:themeFill="background1"/>
            <w:vAlign w:val="center"/>
          </w:tcPr>
          <w:p>
            <w:pPr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主持人：新中大软件股份有限公司总裁  韩爱生先生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88" w:type="dxa"/>
            <w:vMerge w:val="restart"/>
            <w:shd w:val="clear" w:color="000000" w:fill="FFFFFF"/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9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00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-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9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：30</w:t>
            </w:r>
          </w:p>
        </w:tc>
        <w:tc>
          <w:tcPr>
            <w:tcW w:w="7196" w:type="dxa"/>
            <w:shd w:val="clear" w:color="000000" w:fill="FFFFFF"/>
            <w:vAlign w:val="center"/>
          </w:tcPr>
          <w:p>
            <w:pPr>
              <w:contextualSpacing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主题</w:t>
            </w:r>
            <w:r>
              <w:rPr>
                <w:rFonts w:cs="宋体" w:asciiTheme="minorEastAsia" w:hAnsiTheme="minorEastAsia"/>
                <w:b/>
                <w:kern w:val="0"/>
                <w:szCs w:val="21"/>
              </w:rPr>
              <w:t>：</w:t>
            </w: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88" w:type="dxa"/>
            <w:vMerge w:val="continue"/>
            <w:shd w:val="clear" w:color="000000" w:fill="FFFFFF"/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>
            <w:pPr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新中大软件</w:t>
            </w:r>
            <w:r>
              <w:rPr>
                <w:rFonts w:hint="eastAsia" w:asciiTheme="minorEastAsia" w:hAnsiTheme="minorEastAsia"/>
                <w:szCs w:val="21"/>
              </w:rPr>
              <w:t>股份有限公司</w:t>
            </w:r>
            <w:r>
              <w:rPr>
                <w:rFonts w:asciiTheme="minorEastAsia" w:hAnsiTheme="minorEastAsia"/>
                <w:szCs w:val="21"/>
              </w:rPr>
              <w:t>董事长</w:t>
            </w:r>
            <w:r>
              <w:rPr>
                <w:rFonts w:hint="eastAsia" w:asciiTheme="minorEastAsia" w:hAnsiTheme="minorEastAsia"/>
                <w:szCs w:val="21"/>
              </w:rPr>
              <w:t xml:space="preserve"> 石钟韶先生</w:t>
            </w:r>
            <w:r>
              <w:rPr>
                <w:rFonts w:asciiTheme="minorEastAsia" w:hAnsiTheme="minorEastAsia"/>
                <w:szCs w:val="21"/>
              </w:rPr>
              <w:t>致辞</w:t>
            </w:r>
          </w:p>
          <w:p>
            <w:pPr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浙江省</w:t>
            </w:r>
            <w:r>
              <w:rPr>
                <w:rFonts w:asciiTheme="minorEastAsia" w:hAnsiTheme="minorEastAsia"/>
                <w:szCs w:val="21"/>
              </w:rPr>
              <w:t>建筑</w:t>
            </w:r>
            <w:r>
              <w:rPr>
                <w:rFonts w:hint="eastAsia" w:asciiTheme="minorEastAsia" w:hAnsiTheme="minorEastAsia"/>
                <w:szCs w:val="21"/>
              </w:rPr>
              <w:t>业行</w:t>
            </w:r>
            <w:r>
              <w:rPr>
                <w:rFonts w:asciiTheme="minorEastAsia" w:hAnsiTheme="minorEastAsia"/>
                <w:szCs w:val="21"/>
              </w:rPr>
              <w:t>业协会</w:t>
            </w:r>
            <w:r>
              <w:rPr>
                <w:rFonts w:hint="eastAsia" w:asciiTheme="minorEastAsia" w:hAnsiTheme="minorEastAsia"/>
                <w:szCs w:val="21"/>
              </w:rPr>
              <w:t>会长 赵如龙先生致辞</w:t>
            </w:r>
          </w:p>
          <w:p>
            <w:pPr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浙江省建筑业管理局</w:t>
            </w:r>
            <w:r>
              <w:rPr>
                <w:rFonts w:hint="eastAsia" w:asciiTheme="minorEastAsia" w:hAnsiTheme="minorEastAsia"/>
                <w:szCs w:val="21"/>
              </w:rPr>
              <w:t>局长 朱永斌先生致辞</w:t>
            </w:r>
          </w:p>
          <w:p>
            <w:pPr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中国</w:t>
            </w:r>
            <w:r>
              <w:rPr>
                <w:rFonts w:asciiTheme="minorEastAsia" w:hAnsiTheme="minorEastAsia"/>
                <w:szCs w:val="21"/>
              </w:rPr>
              <w:t>建设会计学会会长</w:t>
            </w:r>
            <w:r>
              <w:rPr>
                <w:rFonts w:hint="eastAsia" w:asciiTheme="minorEastAsia" w:hAnsiTheme="minorEastAsia"/>
                <w:szCs w:val="21"/>
              </w:rPr>
              <w:t xml:space="preserve"> 秦玉文先生致辞</w:t>
            </w:r>
          </w:p>
          <w:p>
            <w:pPr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中国建筑业协会副会长兼秘书长 吴涛先生致辞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88" w:type="dxa"/>
            <w:vMerge w:val="restart"/>
            <w:shd w:val="clear" w:color="000000" w:fill="FFFFFF"/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09：30-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10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：30</w:t>
            </w:r>
          </w:p>
        </w:tc>
        <w:tc>
          <w:tcPr>
            <w:tcW w:w="7196" w:type="dxa"/>
            <w:shd w:val="clear" w:color="000000" w:fill="FFFFFF"/>
            <w:vAlign w:val="center"/>
          </w:tcPr>
          <w:p>
            <w:pPr>
              <w:contextualSpacing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主题：《关于建筑产业现代化发展方向研究》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88" w:type="dxa"/>
            <w:vMerge w:val="continue"/>
            <w:shd w:val="clear" w:color="000000" w:fill="FFFFFF"/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>
            <w:pPr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主讲人：中国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建筑业协会会长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王铁宏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先生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88" w:type="dxa"/>
            <w:vMerge w:val="restart"/>
            <w:shd w:val="clear" w:color="000000" w:fill="FFFFFF"/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10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：30-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1：15</w:t>
            </w:r>
          </w:p>
        </w:tc>
        <w:tc>
          <w:tcPr>
            <w:tcW w:w="7196" w:type="dxa"/>
            <w:shd w:val="clear" w:color="000000" w:fill="FFFFFF"/>
            <w:vAlign w:val="center"/>
          </w:tcPr>
          <w:p>
            <w:pPr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主题：《四库一平台与资质新动态》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88" w:type="dxa"/>
            <w:vMerge w:val="continue"/>
            <w:shd w:val="clear" w:color="000000" w:fill="FFFFFF"/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>
            <w:pPr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主讲人：国家住房和城乡建设部专家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88" w:type="dxa"/>
            <w:vMerge w:val="restart"/>
            <w:shd w:val="clear" w:color="000000" w:fill="FFFFFF"/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1：15-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2：00</w:t>
            </w:r>
          </w:p>
        </w:tc>
        <w:tc>
          <w:tcPr>
            <w:tcW w:w="7196" w:type="dxa"/>
            <w:shd w:val="clear" w:color="000000" w:fill="FFFFFF"/>
            <w:vAlign w:val="center"/>
          </w:tcPr>
          <w:p>
            <w:pPr>
              <w:contextualSpacing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主题</w:t>
            </w:r>
            <w:r>
              <w:rPr>
                <w:rFonts w:cs="宋体" w:asciiTheme="minorEastAsia" w:hAnsiTheme="minorEastAsia"/>
                <w:b/>
                <w:kern w:val="0"/>
                <w:szCs w:val="21"/>
              </w:rPr>
              <w:t>：</w:t>
            </w: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《中国建筑业信息化发展趋势研究与应用》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88" w:type="dxa"/>
            <w:vMerge w:val="continue"/>
            <w:shd w:val="clear" w:color="000000" w:fill="FFFFFF"/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>
            <w:pPr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主讲人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：中国建筑工程总公司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信息化管理部副总经理  杨富春先生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784" w:type="dxa"/>
            <w:gridSpan w:val="2"/>
            <w:shd w:val="clear" w:color="auto" w:fill="D8D8D8" w:themeFill="background1" w:themeFillShade="D9"/>
            <w:vAlign w:val="center"/>
          </w:tcPr>
          <w:p>
            <w:pPr>
              <w:contextualSpacing/>
              <w:jc w:val="center"/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1</w:t>
            </w:r>
            <w:r>
              <w:rPr>
                <w:rFonts w:ascii="微软雅黑" w:hAnsi="微软雅黑" w:eastAsia="微软雅黑" w:cs="宋体"/>
                <w:b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月</w:t>
            </w:r>
            <w:r>
              <w:rPr>
                <w:rFonts w:ascii="微软雅黑" w:hAnsi="微软雅黑" w:eastAsia="微软雅黑" w:cs="宋体"/>
                <w:b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9日  下午  主论坛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84" w:type="dxa"/>
            <w:gridSpan w:val="2"/>
            <w:shd w:val="clear" w:color="auto" w:fill="FFFFFF" w:themeFill="background1"/>
            <w:vAlign w:val="center"/>
          </w:tcPr>
          <w:p>
            <w:pPr>
              <w:contextualSpacing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主持人：新中大软件股份有限公司副总工程师  徐关潮先生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88" w:type="dxa"/>
            <w:vMerge w:val="restart"/>
            <w:shd w:val="clear" w:color="000000" w:fill="FFFFFF"/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13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3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0-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4：1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7196" w:type="dxa"/>
            <w:shd w:val="clear" w:color="000000" w:fill="FFFFFF"/>
            <w:vAlign w:val="center"/>
          </w:tcPr>
          <w:p>
            <w:pPr>
              <w:contextualSpacing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主题：《建筑业</w:t>
            </w:r>
            <w:r>
              <w:rPr>
                <w:rFonts w:cs="宋体" w:asciiTheme="minorEastAsia" w:hAnsiTheme="minorEastAsia"/>
                <w:b/>
                <w:kern w:val="0"/>
                <w:szCs w:val="21"/>
              </w:rPr>
              <w:t>变革</w:t>
            </w: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与信息化》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88" w:type="dxa"/>
            <w:vMerge w:val="continue"/>
            <w:shd w:val="clear" w:color="000000" w:fill="FFFFFF"/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>
            <w:pPr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主讲人：新中大软件股份有限公司董事长  石钟韶先生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88" w:type="dxa"/>
            <w:vMerge w:val="restart"/>
            <w:shd w:val="clear" w:color="000000" w:fill="FFFFFF"/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4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：1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-14：50</w:t>
            </w:r>
          </w:p>
        </w:tc>
        <w:tc>
          <w:tcPr>
            <w:tcW w:w="7196" w:type="dxa"/>
            <w:shd w:val="clear" w:color="000000" w:fill="FFFFFF"/>
            <w:vAlign w:val="center"/>
          </w:tcPr>
          <w:p>
            <w:pPr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主题：《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上海建工集团“营改增”应对策略及运行实践介绍</w:t>
            </w: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88" w:type="dxa"/>
            <w:vMerge w:val="continue"/>
            <w:shd w:val="clear" w:color="000000" w:fill="FFFFFF"/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>
            <w:pPr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主讲人：上海建工集团股份有限公司总会计师  尹克定先生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88" w:type="dxa"/>
            <w:vMerge w:val="restart"/>
            <w:shd w:val="clear" w:color="000000" w:fill="FFFFFF"/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14：5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-15：30</w:t>
            </w:r>
          </w:p>
        </w:tc>
        <w:tc>
          <w:tcPr>
            <w:tcW w:w="7196" w:type="dxa"/>
            <w:shd w:val="clear" w:color="000000" w:fill="FFFFFF"/>
            <w:vAlign w:val="center"/>
          </w:tcPr>
          <w:p>
            <w:pPr>
              <w:contextualSpacing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主题：《项目管理信息化实践与创新》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88" w:type="dxa"/>
            <w:vMerge w:val="continue"/>
            <w:shd w:val="clear" w:color="000000" w:fill="FFFFFF"/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>
            <w:pPr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主讲人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：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南京建工集团有限公司总裁助理  赵同庆先生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88" w:type="dxa"/>
            <w:vMerge w:val="restart"/>
            <w:shd w:val="clear" w:color="000000" w:fill="FFFFFF"/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15：3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-16：00</w:t>
            </w:r>
          </w:p>
        </w:tc>
        <w:tc>
          <w:tcPr>
            <w:tcW w:w="7196" w:type="dxa"/>
            <w:shd w:val="clear" w:color="000000" w:fill="FFFFFF"/>
            <w:vAlign w:val="center"/>
          </w:tcPr>
          <w:p>
            <w:pPr>
              <w:contextualSpacing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主题：《BIM与绿色施工》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88" w:type="dxa"/>
            <w:vMerge w:val="continue"/>
            <w:shd w:val="clear" w:color="000000" w:fill="FFFFFF"/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>
            <w:pPr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主讲人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：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上海鲁班软件股份有限公司董事长  杨宝明先生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88" w:type="dxa"/>
            <w:vMerge w:val="restart"/>
            <w:shd w:val="clear" w:color="000000" w:fill="FFFFFF"/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16：0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-16：30</w:t>
            </w:r>
          </w:p>
        </w:tc>
        <w:tc>
          <w:tcPr>
            <w:tcW w:w="7196" w:type="dxa"/>
            <w:shd w:val="clear" w:color="000000" w:fill="FFFFFF"/>
            <w:vAlign w:val="center"/>
          </w:tcPr>
          <w:p>
            <w:pPr>
              <w:contextualSpacing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kern w:val="0"/>
                <w:szCs w:val="21"/>
              </w:rPr>
              <w:t>主题：《PPP市场机会与风险》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88" w:type="dxa"/>
            <w:vMerge w:val="continue"/>
            <w:shd w:val="clear" w:color="000000" w:fill="FFFFFF"/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>
            <w:pPr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主讲人： 北京中伦（上海）律师事务所合伙人  周兰萍女士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88" w:type="dxa"/>
            <w:shd w:val="clear" w:color="000000" w:fill="FFFFFF"/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16：3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-17：15</w:t>
            </w:r>
          </w:p>
        </w:tc>
        <w:tc>
          <w:tcPr>
            <w:tcW w:w="7196" w:type="dxa"/>
            <w:shd w:val="clear" w:color="000000" w:fill="FFFFFF"/>
            <w:vAlign w:val="center"/>
          </w:tcPr>
          <w:p>
            <w:pPr>
              <w:contextualSpacing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论坛对话一：“营改增”与企业变革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88" w:type="dxa"/>
            <w:shd w:val="clear" w:color="000000" w:fill="FFFFFF"/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17：15-18：0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7196" w:type="dxa"/>
            <w:shd w:val="clear" w:color="000000" w:fill="FFFFFF"/>
            <w:vAlign w:val="center"/>
          </w:tcPr>
          <w:p>
            <w:pPr>
              <w:contextualSpacing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论坛对话二：“互联网+”与管理创新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88" w:type="dxa"/>
            <w:shd w:val="clear" w:color="000000" w:fill="FFFFFF"/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18：3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-20：0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7196" w:type="dxa"/>
            <w:shd w:val="clear" w:color="000000" w:fill="FFFFFF"/>
            <w:vAlign w:val="center"/>
          </w:tcPr>
          <w:p>
            <w:pPr>
              <w:contextualSpacing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晚宴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784" w:type="dxa"/>
            <w:gridSpan w:val="2"/>
            <w:shd w:val="clear" w:color="auto" w:fill="D8D8D8" w:themeFill="background1" w:themeFillShade="D9"/>
            <w:vAlign w:val="center"/>
          </w:tcPr>
          <w:p>
            <w:pPr>
              <w:contextualSpacing/>
              <w:jc w:val="center"/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1</w:t>
            </w:r>
            <w:r>
              <w:rPr>
                <w:rFonts w:ascii="微软雅黑" w:hAnsi="微软雅黑" w:eastAsia="微软雅黑" w:cs="宋体"/>
                <w:b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月20日 上午  专题论坛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88" w:type="dxa"/>
            <w:vMerge w:val="restart"/>
            <w:shd w:val="clear" w:color="000000" w:fill="FFFFFF"/>
            <w:vAlign w:val="center"/>
          </w:tcPr>
          <w:p>
            <w:pPr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9：00-12：00</w:t>
            </w:r>
          </w:p>
        </w:tc>
        <w:tc>
          <w:tcPr>
            <w:tcW w:w="7196" w:type="dxa"/>
            <w:shd w:val="clear" w:color="000000" w:fill="FFFFFF"/>
            <w:vAlign w:val="center"/>
          </w:tcPr>
          <w:p>
            <w:pPr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专题论坛一：总裁沙龙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88" w:type="dxa"/>
            <w:vMerge w:val="continue"/>
            <w:shd w:val="clear" w:color="000000" w:fill="FFFFFF"/>
            <w:vAlign w:val="center"/>
          </w:tcPr>
          <w:p>
            <w:pPr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>
            <w:pPr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参加对象：董事长、总裁、总经理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88" w:type="dxa"/>
            <w:vMerge w:val="continue"/>
            <w:shd w:val="clear" w:color="000000" w:fill="FFFFFF"/>
            <w:vAlign w:val="center"/>
          </w:tcPr>
          <w:p>
            <w:pPr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>
            <w:pPr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主持人：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杜慧鹏先生，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李福和先生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88" w:type="dxa"/>
            <w:vMerge w:val="continue"/>
            <w:shd w:val="clear" w:color="000000" w:fill="FFFFFF"/>
            <w:vAlign w:val="center"/>
          </w:tcPr>
          <w:p>
            <w:pPr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>
            <w:pPr>
              <w:contextualSpacing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主要议题：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eastAsia="宋体" w:cs="Tahoma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kern w:val="0"/>
                <w:szCs w:val="21"/>
              </w:rPr>
              <w:t>项目股份制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eastAsia="宋体" w:cs="Tahoma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kern w:val="0"/>
                <w:szCs w:val="21"/>
              </w:rPr>
              <w:t>PMO与组织变革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eastAsia="宋体" w:cs="Tahoma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kern w:val="0"/>
                <w:szCs w:val="21"/>
              </w:rPr>
              <w:t>PPP机遇和挑战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eastAsia="宋体" w:cs="Tahoma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kern w:val="0"/>
                <w:szCs w:val="21"/>
              </w:rPr>
              <w:t>企业经营模式变革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eastAsia="宋体" w:cs="Tahoma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kern w:val="0"/>
                <w:szCs w:val="21"/>
              </w:rPr>
              <w:t>一带一路市场拓展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eastAsia="宋体" w:cs="Tahoma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kern w:val="0"/>
                <w:szCs w:val="21"/>
              </w:rPr>
              <w:t xml:space="preserve">地下管廊市场拓展 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eastAsia="宋体" w:cs="Tahoma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kern w:val="0"/>
                <w:szCs w:val="21"/>
              </w:rPr>
              <w:t>互联网金融和投融资上市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eastAsia="宋体" w:cs="Tahoma"/>
                <w:kern w:val="0"/>
                <w:szCs w:val="21"/>
              </w:rPr>
            </w:pPr>
            <w:r>
              <w:rPr>
                <w:rFonts w:ascii="宋体" w:hAnsi="宋体" w:eastAsia="宋体" w:cs="Tahoma"/>
                <w:kern w:val="0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88" w:type="dxa"/>
            <w:vMerge w:val="continue"/>
            <w:shd w:val="clear" w:color="000000" w:fill="FFFFFF"/>
            <w:vAlign w:val="center"/>
          </w:tcPr>
          <w:p>
            <w:pPr>
              <w:contextualSpacing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>
            <w:pPr>
              <w:contextualSpacing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专题论坛二：综合项目管理+</w:t>
            </w: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BIM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88" w:type="dxa"/>
            <w:vMerge w:val="continue"/>
            <w:shd w:val="clear" w:color="000000" w:fill="FFFFFF"/>
            <w:vAlign w:val="center"/>
          </w:tcPr>
          <w:p>
            <w:pPr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>
            <w:pPr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参加对象：高级管理人员，设备物资部、成本管控部、工程管理部等负责人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88" w:type="dxa"/>
            <w:vMerge w:val="continue"/>
            <w:shd w:val="clear" w:color="000000" w:fill="FFFFFF"/>
            <w:vAlign w:val="center"/>
          </w:tcPr>
          <w:p>
            <w:pPr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>
            <w:pPr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主持人：卢锡雷先生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88" w:type="dxa"/>
            <w:vMerge w:val="continue"/>
            <w:shd w:val="clear" w:color="000000" w:fill="FFFFFF"/>
            <w:vAlign w:val="center"/>
          </w:tcPr>
          <w:p>
            <w:pPr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>
            <w:pPr>
              <w:ind w:firstLine="420" w:firstLineChars="200"/>
              <w:contextualSpacing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主题：《中水九局信息化实践分享》</w:t>
            </w:r>
          </w:p>
          <w:p>
            <w:pPr>
              <w:ind w:firstLine="420" w:firstLineChars="200"/>
              <w:contextualSpacing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主讲人：</w:t>
            </w: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 xml:space="preserve"> 中国水利水电第九工程局有限公司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信息中心主任  杨杰先生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88" w:type="dxa"/>
            <w:vMerge w:val="continue"/>
            <w:shd w:val="clear" w:color="000000" w:fill="FFFFFF"/>
            <w:vAlign w:val="center"/>
          </w:tcPr>
          <w:p>
            <w:pPr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>
            <w:pPr>
              <w:ind w:firstLine="420" w:firstLineChars="200"/>
              <w:contextualSpacing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主题：《恒亿集团信息化实践分享》</w:t>
            </w:r>
          </w:p>
          <w:p>
            <w:pPr>
              <w:ind w:firstLine="420" w:firstLineChars="200"/>
              <w:contextualSpacing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主讲人：恒亿集团有限公司总工程师 李安铨先生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88" w:type="dxa"/>
            <w:vMerge w:val="continue"/>
            <w:shd w:val="clear" w:color="000000" w:fill="FFFFFF"/>
            <w:vAlign w:val="center"/>
          </w:tcPr>
          <w:p>
            <w:pPr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>
            <w:pPr>
              <w:ind w:firstLine="420" w:firstLineChars="200"/>
              <w:contextualSpacing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主题：《济南城建集团信息化实践分享》</w:t>
            </w:r>
          </w:p>
          <w:p>
            <w:pPr>
              <w:ind w:firstLine="420" w:firstLineChars="200"/>
              <w:contextualSpacing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主讲人：济南城建集团有限公司副总工程师 李庆广先生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88" w:type="dxa"/>
            <w:vMerge w:val="continue"/>
            <w:shd w:val="clear" w:color="000000" w:fill="FFFFFF"/>
            <w:vAlign w:val="center"/>
          </w:tcPr>
          <w:p>
            <w:pPr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>
            <w:pPr>
              <w:ind w:firstLine="420" w:firstLineChars="200"/>
              <w:contextualSpacing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主题：《营改增与互联网时代的项目管理信息化》</w:t>
            </w:r>
          </w:p>
          <w:p>
            <w:pPr>
              <w:ind w:firstLine="420" w:firstLineChars="200"/>
              <w:contextualSpacing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主讲人：新中大软件股份有限公司工程软件事业部副总经理 蒋巨峰先生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88" w:type="dxa"/>
            <w:vMerge w:val="continue"/>
            <w:shd w:val="clear" w:color="000000" w:fill="FFFFFF"/>
            <w:vAlign w:val="center"/>
          </w:tcPr>
          <w:p>
            <w:pPr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>
            <w:pPr>
              <w:ind w:firstLine="420" w:firstLineChars="200"/>
              <w:contextualSpacing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主题：《BIM成功案例实践分享》</w:t>
            </w:r>
          </w:p>
          <w:p>
            <w:pPr>
              <w:ind w:firstLine="420" w:firstLineChars="200"/>
              <w:contextualSpacing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主讲人：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上海鲁班软件股份有限公司BIM总监 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王永刚先生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88" w:type="dxa"/>
            <w:vMerge w:val="continue"/>
            <w:shd w:val="clear" w:color="000000" w:fill="FFFFFF"/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>
            <w:pPr>
              <w:contextualSpacing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专题论坛三：建筑业“营改增”+集团管控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88" w:type="dxa"/>
            <w:vMerge w:val="continue"/>
            <w:shd w:val="clear" w:color="000000" w:fill="FFFFFF"/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>
            <w:pPr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参加对象：企业负责人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、总会计师、总经济师、财务总监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88" w:type="dxa"/>
            <w:vMerge w:val="continue"/>
            <w:shd w:val="clear" w:color="000000" w:fill="FFFFFF"/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>
            <w:pPr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主持人：孙越东先生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88" w:type="dxa"/>
            <w:vMerge w:val="continue"/>
            <w:shd w:val="clear" w:color="000000" w:fill="FFFFFF"/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>
            <w:pPr>
              <w:ind w:firstLine="420" w:firstLineChars="200"/>
              <w:contextualSpacing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主题：《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四流合一，业税一体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》</w:t>
            </w:r>
          </w:p>
          <w:p>
            <w:pPr>
              <w:ind w:firstLine="420" w:firstLineChars="200"/>
              <w:contextualSpacing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主讲人：新中大软件股份有限公司“营改增”首席专家 孙越东先生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88" w:type="dxa"/>
            <w:vMerge w:val="continue"/>
            <w:shd w:val="clear" w:color="000000" w:fill="FFFFFF"/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>
            <w:pPr>
              <w:ind w:firstLine="420" w:firstLineChars="200"/>
              <w:contextualSpacing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主题：《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营改增管理咨询实践分享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》</w:t>
            </w:r>
          </w:p>
          <w:p>
            <w:pPr>
              <w:ind w:firstLine="420" w:firstLineChars="200"/>
              <w:contextualSpacing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主讲人：北京华政税务师事务所总经理 孙治红女士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88" w:type="dxa"/>
            <w:vMerge w:val="continue"/>
            <w:shd w:val="clear" w:color="000000" w:fill="FFFFFF"/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>
            <w:pPr>
              <w:ind w:firstLine="420" w:firstLineChars="200"/>
              <w:contextualSpacing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主题：《江苏省建集团营改增信息化实践分享》</w:t>
            </w:r>
          </w:p>
          <w:p>
            <w:pPr>
              <w:ind w:firstLine="420" w:firstLineChars="200"/>
              <w:contextualSpacing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主讲人：江苏省建筑工程集团有限公司财务总监 郭拥军先生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88" w:type="dxa"/>
            <w:vMerge w:val="continue"/>
            <w:shd w:val="clear" w:color="000000" w:fill="FFFFFF"/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>
            <w:pPr>
              <w:ind w:firstLine="420" w:firstLineChars="200"/>
              <w:contextualSpacing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主题：《新盛建设集团营改增信息化实践分享》</w:t>
            </w:r>
          </w:p>
          <w:p>
            <w:pPr>
              <w:ind w:firstLine="420" w:firstLineChars="200"/>
              <w:contextualSpacing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主讲人：新盛建设集团有限公司总工程师 刘伟国先生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88" w:type="dxa"/>
            <w:vMerge w:val="continue"/>
            <w:shd w:val="clear" w:color="000000" w:fill="FFFFFF"/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>
            <w:pPr>
              <w:ind w:firstLine="420" w:firstLineChars="200"/>
              <w:contextualSpacing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主题：《</w:t>
            </w:r>
            <w:r>
              <w:rPr>
                <w:rFonts w:hint="eastAsia" w:asciiTheme="minorEastAsia" w:hAnsiTheme="minorEastAsia"/>
                <w:szCs w:val="21"/>
              </w:rPr>
              <w:t>上海建工“营改增”信息化实施重难点分析及管控价值提炼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》</w:t>
            </w:r>
          </w:p>
          <w:p>
            <w:pPr>
              <w:ind w:firstLine="420" w:firstLineChars="200"/>
              <w:contextualSpacing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主讲人：新中大软件股份有限公司工程软件事业部副总经理 彭活亮先生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88" w:type="dxa"/>
            <w:vMerge w:val="continue"/>
            <w:shd w:val="clear" w:color="000000" w:fill="FFFFFF"/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>
            <w:pPr>
              <w:contextualSpacing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专题论坛四：建筑企业资质动态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88" w:type="dxa"/>
            <w:vMerge w:val="continue"/>
            <w:shd w:val="clear" w:color="000000" w:fill="FFFFFF"/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>
            <w:pPr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参加对象：企业负责人、总工程师、信息中心负责人、企业资质工作负责人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88" w:type="dxa"/>
            <w:vMerge w:val="continue"/>
            <w:shd w:val="clear" w:color="000000" w:fill="FFFFFF"/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>
            <w:pPr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 xml:space="preserve">主持人：徐关潮先生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88" w:type="dxa"/>
            <w:vMerge w:val="continue"/>
            <w:shd w:val="clear" w:color="000000" w:fill="FFFFFF"/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>
            <w:pPr>
              <w:ind w:firstLine="420" w:firstLineChars="200"/>
              <w:contextualSpacing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主题：《杭州市市政工程集团升特案例分享》</w:t>
            </w:r>
          </w:p>
          <w:p>
            <w:pPr>
              <w:ind w:firstLine="420" w:firstLineChars="200"/>
              <w:contextualSpacing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主讲人：杭州市政工程集团有限公司副总经理 吴晓东先生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88" w:type="dxa"/>
            <w:vMerge w:val="continue"/>
            <w:shd w:val="clear" w:color="000000" w:fill="FFFFFF"/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>
            <w:pPr>
              <w:ind w:firstLine="420" w:firstLineChars="200"/>
              <w:contextualSpacing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主题：《西安市建筑工程总公司升特案例分享》</w:t>
            </w:r>
          </w:p>
          <w:p>
            <w:pPr>
              <w:ind w:firstLine="420" w:firstLineChars="200"/>
              <w:contextualSpacing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主讲人：西安市建筑工程总公司技术中心副主任 吴晓霞女士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88" w:type="dxa"/>
            <w:vMerge w:val="continue"/>
            <w:shd w:val="clear" w:color="000000" w:fill="FFFFFF"/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>
            <w:pPr>
              <w:ind w:firstLine="420" w:firstLineChars="200"/>
              <w:contextualSpacing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主题：《安徽四建控股集团信息化实践分享》</w:t>
            </w:r>
          </w:p>
          <w:p>
            <w:pPr>
              <w:ind w:firstLine="420" w:firstLineChars="200"/>
              <w:contextualSpacing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主讲人：</w:t>
            </w:r>
            <w:r>
              <w:fldChar w:fldCharType="begin"/>
            </w:r>
            <w:r>
              <w:instrText xml:space="preserve"> HYPERLINK "http://www.baidu.com/link?url=ulb9Rk-Aq7F9D1lhgAfk2Fy04Mv81MvNGvkB1PTesza" \t "_blank"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安徽四建控股集团有限公司</w:t>
            </w: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fldChar w:fldCharType="end"/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信息中心主任 翟燕辉女士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88" w:type="dxa"/>
            <w:vMerge w:val="continue"/>
            <w:shd w:val="clear" w:color="000000" w:fill="FFFFFF"/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>
            <w:pPr>
              <w:ind w:firstLine="420" w:firstLineChars="200"/>
              <w:contextualSpacing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主题：《施工总承包企业一级升特级工作程序以及信息化建设成效》</w:t>
            </w:r>
          </w:p>
          <w:p>
            <w:pPr>
              <w:ind w:firstLine="420" w:firstLineChars="200"/>
              <w:contextualSpacing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主讲人：新中大软件副总工程师  徐关潮先生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88" w:type="dxa"/>
            <w:vMerge w:val="continue"/>
            <w:shd w:val="clear" w:color="000000" w:fill="FFFFFF"/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196" w:type="dxa"/>
            <w:shd w:val="clear" w:color="000000" w:fill="FFFFFF"/>
            <w:vAlign w:val="center"/>
          </w:tcPr>
          <w:p>
            <w:pPr>
              <w:ind w:firstLine="420" w:firstLineChars="200"/>
              <w:contextualSpacing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主题：《施工总承包企业一升特组卷工作经验介绍》</w:t>
            </w:r>
          </w:p>
          <w:p>
            <w:pPr>
              <w:ind w:firstLine="420" w:firstLineChars="200"/>
              <w:contextualSpacing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主讲人：建筑企业特级</w:t>
            </w: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资质信息化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考评</w:t>
            </w: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标准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主要</w:t>
            </w: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编制人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 xml:space="preserve">  杨玉洲先生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84" w:type="dxa"/>
            <w:gridSpan w:val="2"/>
            <w:shd w:val="clear" w:color="auto" w:fill="D8D8D8" w:themeFill="background1" w:themeFillShade="D9"/>
            <w:vAlign w:val="center"/>
          </w:tcPr>
          <w:p>
            <w:pPr>
              <w:contextualSpacing/>
              <w:jc w:val="center"/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1</w:t>
            </w:r>
            <w:r>
              <w:rPr>
                <w:rFonts w:ascii="微软雅黑" w:hAnsi="微软雅黑" w:eastAsia="微软雅黑" w:cs="宋体"/>
                <w:b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月20日 下午  参观考察G20场馆建筑</w:t>
            </w:r>
          </w:p>
        </w:tc>
      </w:tr>
    </w:tbl>
    <w:p>
      <w:pPr>
        <w:rPr>
          <w:rFonts w:ascii="楷体" w:hAnsi="楷体" w:eastAsia="楷体"/>
          <w:b/>
          <w:sz w:val="28"/>
          <w:szCs w:val="28"/>
        </w:rPr>
      </w:pP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附件：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1、2016建筑业P20（杭州）峰会会议回执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2、2016建筑业P20（杭州）峰会增值税发票信息表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jc w:val="left"/>
        <w:rPr>
          <w:rFonts w:ascii="微软雅黑" w:hAnsi="微软雅黑" w:eastAsia="微软雅黑"/>
          <w:b/>
          <w:sz w:val="28"/>
          <w:szCs w:val="24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 xml:space="preserve">附件1             </w:t>
      </w:r>
      <w:r>
        <w:rPr>
          <w:rFonts w:hint="eastAsia" w:ascii="微软雅黑" w:hAnsi="微软雅黑" w:eastAsia="微软雅黑"/>
          <w:b/>
          <w:sz w:val="48"/>
          <w:szCs w:val="48"/>
        </w:rPr>
        <w:t>2016建筑业P20（杭州）峰会会议回执</w:t>
      </w:r>
    </w:p>
    <w:tbl>
      <w:tblPr>
        <w:tblStyle w:val="14"/>
        <w:tblW w:w="15168" w:type="dxa"/>
        <w:tblInd w:w="-60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86"/>
        <w:gridCol w:w="365"/>
        <w:gridCol w:w="1701"/>
        <w:gridCol w:w="1276"/>
        <w:gridCol w:w="1984"/>
        <w:gridCol w:w="1418"/>
        <w:gridCol w:w="68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  <w:t>单位名称</w:t>
            </w:r>
          </w:p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  <w:t>（全称）</w:t>
            </w:r>
          </w:p>
        </w:tc>
        <w:tc>
          <w:tcPr>
            <w:tcW w:w="53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  <w:t>邮 编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  <w:t>地   址</w:t>
            </w:r>
          </w:p>
        </w:tc>
        <w:tc>
          <w:tcPr>
            <w:tcW w:w="53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  <w:t>电 话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  <w:t>联 系 人</w:t>
            </w:r>
          </w:p>
        </w:tc>
        <w:tc>
          <w:tcPr>
            <w:tcW w:w="53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  <w:t>手 机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  <w:t>区号+传真</w:t>
            </w:r>
          </w:p>
        </w:tc>
        <w:tc>
          <w:tcPr>
            <w:tcW w:w="53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color w:val="000000"/>
                <w:kern w:val="28"/>
                <w:sz w:val="24"/>
                <w:szCs w:val="24"/>
              </w:rPr>
              <w:t>E-mail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248" w:leftChars="-118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  <w:t>姓 名</w:t>
            </w: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  <w:t>部 门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  <w:t>职 务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  <w:t>手  机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  <w:t>住宿（单间或双标）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  <w:t>请选择您计划参加的专题论坛，以便于会务安排，每人最多仅能选两项。    （请在□中打“√”）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4"/>
                <w:lang w:val="zh-CN"/>
              </w:rPr>
              <w:t>□总裁沙龙                        □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综合项目管理+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BIM</w:t>
            </w:r>
          </w:p>
          <w:p>
            <w:pPr>
              <w:adjustRightInd w:val="0"/>
              <w:rPr>
                <w:rFonts w:cs="宋体" w:asciiTheme="minorEastAsia" w:hAnsiTheme="minorEastAsia"/>
                <w:color w:val="000000"/>
                <w:kern w:val="0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4"/>
                <w:lang w:val="zh-CN"/>
              </w:rPr>
              <w:t>□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 xml:space="preserve">建筑业“营改增”+集团管控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4"/>
                <w:lang w:val="zh-CN"/>
              </w:rPr>
              <w:t>□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建筑企业资质动态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djustRightInd w:val="0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4"/>
                <w:lang w:val="zh-CN"/>
              </w:rPr>
              <w:t>□总裁沙龙                        □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综合项目管理+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BIM</w:t>
            </w:r>
          </w:p>
          <w:p>
            <w:r>
              <w:rPr>
                <w:rFonts w:hint="eastAsia" w:cs="宋体" w:asciiTheme="minorEastAsia" w:hAnsiTheme="minorEastAsia"/>
                <w:color w:val="000000"/>
                <w:kern w:val="0"/>
                <w:szCs w:val="24"/>
                <w:lang w:val="zh-CN"/>
              </w:rPr>
              <w:t>□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 xml:space="preserve">建筑业“营改增”+集团管控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4"/>
                <w:lang w:val="zh-CN"/>
              </w:rPr>
              <w:t>□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建筑企业资质动态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djustRightInd w:val="0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4"/>
                <w:lang w:val="zh-CN"/>
              </w:rPr>
              <w:t>□总裁沙龙                        □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综合项目管理+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BIM</w:t>
            </w:r>
          </w:p>
          <w:p>
            <w:pPr>
              <w:adjustRightInd w:val="0"/>
              <w:rPr>
                <w:rFonts w:cs="宋体" w:asciiTheme="minorEastAsia" w:hAnsiTheme="minorEastAsia"/>
                <w:color w:val="000000"/>
                <w:kern w:val="0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4"/>
                <w:lang w:val="zh-CN"/>
              </w:rPr>
              <w:t>□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 xml:space="preserve">建筑业“营改增”+集团管控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4"/>
                <w:lang w:val="zh-CN"/>
              </w:rPr>
              <w:t>□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建筑企业资质动态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djustRightInd w:val="0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4"/>
                <w:lang w:val="zh-CN"/>
              </w:rPr>
              <w:t>□总裁沙龙                        □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综合项目管理+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BIM</w:t>
            </w:r>
          </w:p>
          <w:p>
            <w:r>
              <w:rPr>
                <w:rFonts w:hint="eastAsia" w:cs="宋体" w:asciiTheme="minorEastAsia" w:hAnsiTheme="minorEastAsia"/>
                <w:color w:val="000000"/>
                <w:kern w:val="0"/>
                <w:szCs w:val="24"/>
                <w:lang w:val="zh-CN"/>
              </w:rPr>
              <w:t>□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 xml:space="preserve">建筑业“营改增”+集团管控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4"/>
                <w:lang w:val="zh-CN"/>
              </w:rPr>
              <w:t>□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建筑企业资质动态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djustRightInd w:val="0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4"/>
                <w:lang w:val="zh-CN"/>
              </w:rPr>
              <w:t>□总裁沙龙                        □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综合项目管理+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BIM</w:t>
            </w:r>
          </w:p>
          <w:p>
            <w:r>
              <w:rPr>
                <w:rFonts w:hint="eastAsia" w:cs="宋体" w:asciiTheme="minorEastAsia" w:hAnsiTheme="minorEastAsia"/>
                <w:color w:val="000000"/>
                <w:kern w:val="0"/>
                <w:szCs w:val="24"/>
                <w:lang w:val="zh-CN"/>
              </w:rPr>
              <w:t>□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 xml:space="preserve">建筑业“营改增”+集团管控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4"/>
                <w:lang w:val="zh-CN"/>
              </w:rPr>
              <w:t>□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建筑企业资质动态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djustRightInd w:val="0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4"/>
                <w:lang w:val="zh-CN"/>
              </w:rPr>
              <w:t>□总裁沙龙                        □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综合项目管理+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BIM</w:t>
            </w:r>
          </w:p>
          <w:p>
            <w:r>
              <w:rPr>
                <w:rFonts w:hint="eastAsia" w:cs="宋体" w:asciiTheme="minorEastAsia" w:hAnsiTheme="minorEastAsia"/>
                <w:color w:val="000000"/>
                <w:kern w:val="0"/>
                <w:szCs w:val="24"/>
                <w:lang w:val="zh-CN"/>
              </w:rPr>
              <w:t>□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 xml:space="preserve">建筑业“营改增”+集团管控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4"/>
                <w:lang w:val="zh-CN"/>
              </w:rPr>
              <w:t>□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建筑企业资质动态</w:t>
            </w:r>
          </w:p>
        </w:tc>
      </w:tr>
    </w:tbl>
    <w:p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kern w:val="28"/>
          <w:sz w:val="24"/>
        </w:rPr>
        <w:t>注：报名</w:t>
      </w:r>
      <w:r>
        <w:rPr>
          <w:rFonts w:hint="eastAsia" w:asciiTheme="minorEastAsia" w:hAnsiTheme="minorEastAsia"/>
          <w:sz w:val="24"/>
          <w:szCs w:val="24"/>
        </w:rPr>
        <w:t>联系人：伍艳</w:t>
      </w:r>
      <w:r>
        <w:rPr>
          <w:rFonts w:asciiTheme="minorEastAsia" w:hAnsiTheme="minorEastAsia"/>
          <w:sz w:val="24"/>
          <w:szCs w:val="24"/>
        </w:rPr>
        <w:t>芳</w:t>
      </w:r>
      <w:r>
        <w:rPr>
          <w:rFonts w:hint="eastAsia" w:asciiTheme="minorEastAsia" w:hAnsiTheme="minorEastAsia"/>
          <w:sz w:val="24"/>
          <w:szCs w:val="24"/>
        </w:rPr>
        <w:t>15168383926、杨志贤15306506672、王焱锋</w:t>
      </w:r>
      <w:r>
        <w:rPr>
          <w:rFonts w:asciiTheme="minorEastAsia" w:hAnsiTheme="minorEastAsia"/>
          <w:sz w:val="24"/>
          <w:szCs w:val="24"/>
        </w:rPr>
        <w:t>18768118135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szCs w:val="24"/>
        </w:rPr>
        <w:t>联系电话：0571-8827</w:t>
      </w:r>
      <w:r>
        <w:rPr>
          <w:rFonts w:asciiTheme="minorEastAsia" w:hAnsiTheme="minorEastAsia"/>
          <w:sz w:val="24"/>
          <w:szCs w:val="24"/>
        </w:rPr>
        <w:t>1276</w:t>
      </w:r>
      <w:r>
        <w:rPr>
          <w:rFonts w:hint="eastAsia" w:asciiTheme="minorEastAsia" w:hAnsiTheme="minorEastAsia"/>
          <w:sz w:val="24"/>
          <w:szCs w:val="24"/>
        </w:rPr>
        <w:t>、88271810   传  真：0571-88271232   邮  箱：wyf</w:t>
      </w:r>
      <w:r>
        <w:rPr>
          <w:rFonts w:asciiTheme="minorEastAsia" w:hAnsiTheme="minorEastAsia"/>
          <w:sz w:val="24"/>
          <w:szCs w:val="24"/>
        </w:rPr>
        <w:t xml:space="preserve">@newgrand.cn </w:t>
      </w:r>
      <w:r>
        <w:rPr>
          <w:rFonts w:hint="eastAsia" w:asciiTheme="minorEastAsia" w:hAnsiTheme="minorEastAsia"/>
          <w:sz w:val="24"/>
          <w:szCs w:val="24"/>
        </w:rPr>
        <w:t>， yzx@newgrand.cn</w:t>
      </w:r>
    </w:p>
    <w:p>
      <w:pPr>
        <w:widowControl/>
        <w:ind w:firstLine="480" w:firstLineChars="200"/>
        <w:jc w:val="left"/>
        <w:rPr>
          <w:rFonts w:asciiTheme="minorEastAsia" w:hAnsiTheme="minorEastAsia"/>
          <w:sz w:val="24"/>
        </w:rPr>
        <w:sectPr>
          <w:pgSz w:w="16838" w:h="11906" w:orient="landscape"/>
          <w:pgMar w:top="1418" w:right="1440" w:bottom="1418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/>
          <w:sz w:val="24"/>
        </w:rPr>
        <w:t>您如需开具增值税专票请务必填写附件2文件《增值税发票信息表》。</w:t>
      </w:r>
      <w:bookmarkStart w:id="0" w:name="_GoBack"/>
      <w:bookmarkEnd w:id="0"/>
    </w:p>
    <w:p>
      <w:pPr>
        <w:snapToGrid w:val="0"/>
        <w:rPr>
          <w:rFonts w:asciiTheme="minorEastAsia" w:hAnsiTheme="minorEastAsia"/>
          <w:sz w:val="24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附件2</w:t>
      </w:r>
    </w:p>
    <w:p>
      <w:pPr>
        <w:spacing w:afterLines="50" w:line="560" w:lineRule="exact"/>
        <w:jc w:val="center"/>
        <w:rPr>
          <w:rFonts w:ascii="微软雅黑" w:hAnsi="微软雅黑" w:eastAsia="微软雅黑"/>
          <w:b/>
          <w:sz w:val="48"/>
          <w:szCs w:val="48"/>
        </w:rPr>
      </w:pPr>
      <w:r>
        <w:rPr>
          <w:rFonts w:hint="eastAsia" w:ascii="微软雅黑" w:hAnsi="微软雅黑" w:eastAsia="微软雅黑"/>
          <w:b/>
          <w:sz w:val="48"/>
          <w:szCs w:val="48"/>
        </w:rPr>
        <w:t>2016建筑业P20（杭州）峰会</w:t>
      </w:r>
    </w:p>
    <w:p>
      <w:pPr>
        <w:spacing w:afterLines="50" w:line="56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增值税发票信息表</w:t>
      </w:r>
    </w:p>
    <w:p>
      <w:pPr>
        <w:spacing w:afterLines="50" w:line="200" w:lineRule="exact"/>
        <w:jc w:val="center"/>
        <w:rPr>
          <w:rFonts w:asciiTheme="minorEastAsia" w:hAnsiTheme="minorEastAsia"/>
          <w:sz w:val="36"/>
          <w:szCs w:val="36"/>
        </w:rPr>
      </w:pPr>
    </w:p>
    <w:tbl>
      <w:tblPr>
        <w:tblStyle w:val="1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7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80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7642" w:type="dxa"/>
          </w:tcPr>
          <w:p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专票（    ）            普票（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642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单位名称（全称）：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exact"/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642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社会信用代码（纳税人识别号）：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exact"/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642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7642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7642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开户行：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7642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exact"/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</w:t>
            </w:r>
          </w:p>
        </w:tc>
        <w:tc>
          <w:tcPr>
            <w:tcW w:w="7642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1、请确认专票或普票，在括弧内打“√”选择。</w:t>
            </w:r>
          </w:p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2、此表可复制，填好后发至邮箱：wyf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@newgrand.cn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， yzx@newgrand.cn或传真至0571-8827</w:t>
            </w:r>
            <w:r>
              <w:rPr>
                <w:rFonts w:asciiTheme="minorEastAsia" w:hAnsiTheme="minorEastAsia"/>
                <w:sz w:val="24"/>
                <w:szCs w:val="24"/>
              </w:rPr>
              <w:t>1232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</w:t>
            </w:r>
          </w:p>
        </w:tc>
      </w:tr>
    </w:tbl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widowControl/>
        <w:spacing w:line="400" w:lineRule="exact"/>
        <w:jc w:val="left"/>
        <w:rPr>
          <w:rFonts w:asciiTheme="minorEastAsia" w:hAnsiTheme="minorEastAsia"/>
          <w:sz w:val="28"/>
          <w:szCs w:val="28"/>
        </w:rPr>
      </w:pPr>
    </w:p>
    <w:p>
      <w:pPr>
        <w:snapToGrid w:val="0"/>
        <w:rPr>
          <w:rFonts w:cs="宋体-18030" w:asciiTheme="minorEastAsia" w:hAnsiTheme="minorEastAsia"/>
          <w:color w:val="000000"/>
          <w:kern w:val="28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015EA"/>
    <w:multiLevelType w:val="multilevel"/>
    <w:tmpl w:val="534015EA"/>
    <w:lvl w:ilvl="0" w:tentative="0">
      <w:start w:val="1"/>
      <w:numFmt w:val="bullet"/>
      <w:lvlText w:val=""/>
      <w:lvlJc w:val="left"/>
      <w:pPr>
        <w:tabs>
          <w:tab w:val="left" w:pos="704"/>
        </w:tabs>
        <w:ind w:left="704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、"/>
      <w:lvlJc w:val="left"/>
      <w:pPr>
        <w:tabs>
          <w:tab w:val="left" w:pos="1829"/>
        </w:tabs>
        <w:ind w:left="1829" w:hanging="1125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544"/>
        </w:tabs>
        <w:ind w:left="1544" w:hanging="420"/>
      </w:pPr>
    </w:lvl>
    <w:lvl w:ilvl="3" w:tentative="0">
      <w:start w:val="1"/>
      <w:numFmt w:val="decimal"/>
      <w:lvlText w:val="%4."/>
      <w:lvlJc w:val="left"/>
      <w:pPr>
        <w:tabs>
          <w:tab w:val="left" w:pos="1964"/>
        </w:tabs>
        <w:ind w:left="1964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84"/>
        </w:tabs>
        <w:ind w:left="2384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04"/>
        </w:tabs>
        <w:ind w:left="2804" w:hanging="420"/>
      </w:pPr>
    </w:lvl>
    <w:lvl w:ilvl="6" w:tentative="0">
      <w:start w:val="1"/>
      <w:numFmt w:val="decimal"/>
      <w:lvlText w:val="%7."/>
      <w:lvlJc w:val="left"/>
      <w:pPr>
        <w:tabs>
          <w:tab w:val="left" w:pos="3224"/>
        </w:tabs>
        <w:ind w:left="3224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44"/>
        </w:tabs>
        <w:ind w:left="3644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64"/>
        </w:tabs>
        <w:ind w:left="4064" w:hanging="420"/>
      </w:pPr>
    </w:lvl>
  </w:abstractNum>
  <w:abstractNum w:abstractNumId="1">
    <w:nsid w:val="70247735"/>
    <w:multiLevelType w:val="multilevel"/>
    <w:tmpl w:val="70247735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  <w:b/>
        <w:sz w:val="24"/>
      </w:rPr>
    </w:lvl>
    <w:lvl w:ilvl="1" w:tentative="0">
      <w:start w:val="1"/>
      <w:numFmt w:val="decimal"/>
      <w:lvlText w:val="%2、"/>
      <w:lvlJc w:val="left"/>
      <w:pPr>
        <w:tabs>
          <w:tab w:val="left" w:pos="1545"/>
        </w:tabs>
        <w:ind w:left="1545" w:hanging="1125"/>
      </w:pPr>
      <w:rPr>
        <w:rFonts w:hint="default" w:asciiTheme="minorEastAsia" w:hAnsiTheme="minorEastAsia" w:eastAsiaTheme="minorEastAsia"/>
      </w:rPr>
    </w:lvl>
    <w:lvl w:ilvl="2" w:tentative="0">
      <w:start w:val="1"/>
      <w:numFmt w:val="decimal"/>
      <w:lvlText w:val="%3、"/>
      <w:lvlJc w:val="left"/>
      <w:pPr>
        <w:ind w:left="360" w:hanging="360"/>
      </w:pPr>
      <w:rPr>
        <w:rFonts w:hint="default"/>
        <w:b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81512E4"/>
    <w:multiLevelType w:val="multilevel"/>
    <w:tmpl w:val="781512E4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3980"/>
    <w:rsid w:val="00004155"/>
    <w:rsid w:val="00007498"/>
    <w:rsid w:val="00016241"/>
    <w:rsid w:val="00030911"/>
    <w:rsid w:val="000321CB"/>
    <w:rsid w:val="00034BB1"/>
    <w:rsid w:val="00035ADC"/>
    <w:rsid w:val="00041BBA"/>
    <w:rsid w:val="00045A6B"/>
    <w:rsid w:val="000537E7"/>
    <w:rsid w:val="00054BB8"/>
    <w:rsid w:val="00060659"/>
    <w:rsid w:val="00071742"/>
    <w:rsid w:val="000904B0"/>
    <w:rsid w:val="0009364B"/>
    <w:rsid w:val="000939BE"/>
    <w:rsid w:val="00095F9F"/>
    <w:rsid w:val="000976A4"/>
    <w:rsid w:val="000A0FDC"/>
    <w:rsid w:val="000A2389"/>
    <w:rsid w:val="000A2E84"/>
    <w:rsid w:val="000A3D2A"/>
    <w:rsid w:val="000A404F"/>
    <w:rsid w:val="000B0675"/>
    <w:rsid w:val="000D0836"/>
    <w:rsid w:val="000D14BA"/>
    <w:rsid w:val="000D28FC"/>
    <w:rsid w:val="000D505A"/>
    <w:rsid w:val="000D797D"/>
    <w:rsid w:val="000F32AD"/>
    <w:rsid w:val="000F5223"/>
    <w:rsid w:val="001170A3"/>
    <w:rsid w:val="00121E6B"/>
    <w:rsid w:val="00142FE1"/>
    <w:rsid w:val="00146407"/>
    <w:rsid w:val="00154440"/>
    <w:rsid w:val="00154BA5"/>
    <w:rsid w:val="001570F1"/>
    <w:rsid w:val="001654CC"/>
    <w:rsid w:val="001805E5"/>
    <w:rsid w:val="001820E7"/>
    <w:rsid w:val="00184091"/>
    <w:rsid w:val="0018669E"/>
    <w:rsid w:val="0019277A"/>
    <w:rsid w:val="001A0C11"/>
    <w:rsid w:val="001A3B48"/>
    <w:rsid w:val="001B485F"/>
    <w:rsid w:val="001F0D5A"/>
    <w:rsid w:val="001F4E83"/>
    <w:rsid w:val="00232F07"/>
    <w:rsid w:val="00234F42"/>
    <w:rsid w:val="00247A3A"/>
    <w:rsid w:val="0025185B"/>
    <w:rsid w:val="00251A2E"/>
    <w:rsid w:val="00254AEB"/>
    <w:rsid w:val="002674B4"/>
    <w:rsid w:val="002704A4"/>
    <w:rsid w:val="00285C9F"/>
    <w:rsid w:val="002B50F7"/>
    <w:rsid w:val="002E1A52"/>
    <w:rsid w:val="002F53C2"/>
    <w:rsid w:val="0032629B"/>
    <w:rsid w:val="00334E36"/>
    <w:rsid w:val="003363B7"/>
    <w:rsid w:val="00336C70"/>
    <w:rsid w:val="003456E1"/>
    <w:rsid w:val="00357944"/>
    <w:rsid w:val="0036429A"/>
    <w:rsid w:val="003704C5"/>
    <w:rsid w:val="00370764"/>
    <w:rsid w:val="003A4DC2"/>
    <w:rsid w:val="003C766F"/>
    <w:rsid w:val="003D78E4"/>
    <w:rsid w:val="003E2077"/>
    <w:rsid w:val="003F0A75"/>
    <w:rsid w:val="003F4904"/>
    <w:rsid w:val="003F715B"/>
    <w:rsid w:val="00400E22"/>
    <w:rsid w:val="00401715"/>
    <w:rsid w:val="004221C8"/>
    <w:rsid w:val="0042650E"/>
    <w:rsid w:val="00433EF8"/>
    <w:rsid w:val="004361BA"/>
    <w:rsid w:val="004526F4"/>
    <w:rsid w:val="00454F07"/>
    <w:rsid w:val="00470D1F"/>
    <w:rsid w:val="00477B0D"/>
    <w:rsid w:val="00485AD5"/>
    <w:rsid w:val="00497561"/>
    <w:rsid w:val="004A4D3F"/>
    <w:rsid w:val="004A50AB"/>
    <w:rsid w:val="004A61C9"/>
    <w:rsid w:val="004B46E2"/>
    <w:rsid w:val="004C0548"/>
    <w:rsid w:val="004D4168"/>
    <w:rsid w:val="004E5C25"/>
    <w:rsid w:val="004E767B"/>
    <w:rsid w:val="004F5B52"/>
    <w:rsid w:val="00505CD6"/>
    <w:rsid w:val="00506124"/>
    <w:rsid w:val="00523BEF"/>
    <w:rsid w:val="00532E0C"/>
    <w:rsid w:val="00541855"/>
    <w:rsid w:val="00550150"/>
    <w:rsid w:val="00551091"/>
    <w:rsid w:val="005523FA"/>
    <w:rsid w:val="005659B9"/>
    <w:rsid w:val="00566ED4"/>
    <w:rsid w:val="00582459"/>
    <w:rsid w:val="005B0BED"/>
    <w:rsid w:val="005E3582"/>
    <w:rsid w:val="005E6404"/>
    <w:rsid w:val="00614B03"/>
    <w:rsid w:val="006166CF"/>
    <w:rsid w:val="0062408C"/>
    <w:rsid w:val="00643936"/>
    <w:rsid w:val="00651591"/>
    <w:rsid w:val="00655C14"/>
    <w:rsid w:val="00660D73"/>
    <w:rsid w:val="00687ACF"/>
    <w:rsid w:val="00695BDE"/>
    <w:rsid w:val="006B3980"/>
    <w:rsid w:val="006E6425"/>
    <w:rsid w:val="006E727A"/>
    <w:rsid w:val="006F5B97"/>
    <w:rsid w:val="006F68AF"/>
    <w:rsid w:val="00733E45"/>
    <w:rsid w:val="00736A6A"/>
    <w:rsid w:val="00740BA0"/>
    <w:rsid w:val="00745DD4"/>
    <w:rsid w:val="00752553"/>
    <w:rsid w:val="00766EF3"/>
    <w:rsid w:val="00772614"/>
    <w:rsid w:val="0078038F"/>
    <w:rsid w:val="00781ECC"/>
    <w:rsid w:val="00791FC1"/>
    <w:rsid w:val="007A37B9"/>
    <w:rsid w:val="007B1130"/>
    <w:rsid w:val="007C090D"/>
    <w:rsid w:val="007D2483"/>
    <w:rsid w:val="007D39F2"/>
    <w:rsid w:val="007E1EBD"/>
    <w:rsid w:val="0080027F"/>
    <w:rsid w:val="00801369"/>
    <w:rsid w:val="008211C6"/>
    <w:rsid w:val="00822A7C"/>
    <w:rsid w:val="00830EF3"/>
    <w:rsid w:val="00863E2B"/>
    <w:rsid w:val="00865217"/>
    <w:rsid w:val="00874004"/>
    <w:rsid w:val="00877903"/>
    <w:rsid w:val="00883C4F"/>
    <w:rsid w:val="008A144E"/>
    <w:rsid w:val="008C409A"/>
    <w:rsid w:val="008D245F"/>
    <w:rsid w:val="008D6041"/>
    <w:rsid w:val="008E0A8F"/>
    <w:rsid w:val="008E6B9F"/>
    <w:rsid w:val="008E6BEE"/>
    <w:rsid w:val="008F0E31"/>
    <w:rsid w:val="0090049D"/>
    <w:rsid w:val="0090135D"/>
    <w:rsid w:val="00906679"/>
    <w:rsid w:val="00922257"/>
    <w:rsid w:val="00925DAB"/>
    <w:rsid w:val="0093510C"/>
    <w:rsid w:val="00956AD5"/>
    <w:rsid w:val="00977F06"/>
    <w:rsid w:val="00981A3C"/>
    <w:rsid w:val="00985E95"/>
    <w:rsid w:val="0098777F"/>
    <w:rsid w:val="00990AF5"/>
    <w:rsid w:val="00990C5C"/>
    <w:rsid w:val="009A1472"/>
    <w:rsid w:val="009A580A"/>
    <w:rsid w:val="009B35F2"/>
    <w:rsid w:val="009B4CBF"/>
    <w:rsid w:val="009C7B44"/>
    <w:rsid w:val="009D00C9"/>
    <w:rsid w:val="009D7EA4"/>
    <w:rsid w:val="009E3275"/>
    <w:rsid w:val="009F33D7"/>
    <w:rsid w:val="00A02591"/>
    <w:rsid w:val="00A048A2"/>
    <w:rsid w:val="00A1696D"/>
    <w:rsid w:val="00A27570"/>
    <w:rsid w:val="00A33068"/>
    <w:rsid w:val="00A336D5"/>
    <w:rsid w:val="00A456AB"/>
    <w:rsid w:val="00A73733"/>
    <w:rsid w:val="00A80878"/>
    <w:rsid w:val="00A92B28"/>
    <w:rsid w:val="00AA5F1B"/>
    <w:rsid w:val="00AB06E2"/>
    <w:rsid w:val="00AC5E4C"/>
    <w:rsid w:val="00AD622F"/>
    <w:rsid w:val="00AE3102"/>
    <w:rsid w:val="00AE6A3C"/>
    <w:rsid w:val="00AF0AAF"/>
    <w:rsid w:val="00AF1458"/>
    <w:rsid w:val="00AF46C3"/>
    <w:rsid w:val="00B12BA7"/>
    <w:rsid w:val="00B43A18"/>
    <w:rsid w:val="00B5253F"/>
    <w:rsid w:val="00B52667"/>
    <w:rsid w:val="00B64A9A"/>
    <w:rsid w:val="00B7353F"/>
    <w:rsid w:val="00B7574D"/>
    <w:rsid w:val="00B801FA"/>
    <w:rsid w:val="00B8401F"/>
    <w:rsid w:val="00BA1349"/>
    <w:rsid w:val="00BE51BA"/>
    <w:rsid w:val="00C00302"/>
    <w:rsid w:val="00C1630E"/>
    <w:rsid w:val="00C17257"/>
    <w:rsid w:val="00C17BE3"/>
    <w:rsid w:val="00C24D88"/>
    <w:rsid w:val="00C371E5"/>
    <w:rsid w:val="00C43E87"/>
    <w:rsid w:val="00C55974"/>
    <w:rsid w:val="00C667CF"/>
    <w:rsid w:val="00C716B8"/>
    <w:rsid w:val="00C71B96"/>
    <w:rsid w:val="00C8313C"/>
    <w:rsid w:val="00CB1AC2"/>
    <w:rsid w:val="00CD18BD"/>
    <w:rsid w:val="00CD2457"/>
    <w:rsid w:val="00CE13C5"/>
    <w:rsid w:val="00CF69A4"/>
    <w:rsid w:val="00D17A04"/>
    <w:rsid w:val="00D24C01"/>
    <w:rsid w:val="00D324F9"/>
    <w:rsid w:val="00D32A80"/>
    <w:rsid w:val="00D5110A"/>
    <w:rsid w:val="00D55F4B"/>
    <w:rsid w:val="00D66FB0"/>
    <w:rsid w:val="00D67624"/>
    <w:rsid w:val="00D72E52"/>
    <w:rsid w:val="00D82F15"/>
    <w:rsid w:val="00D86574"/>
    <w:rsid w:val="00DD3A4E"/>
    <w:rsid w:val="00DE1EDC"/>
    <w:rsid w:val="00DE67C1"/>
    <w:rsid w:val="00E242D4"/>
    <w:rsid w:val="00E251A8"/>
    <w:rsid w:val="00E45A79"/>
    <w:rsid w:val="00E54471"/>
    <w:rsid w:val="00E8063B"/>
    <w:rsid w:val="00E92125"/>
    <w:rsid w:val="00E95821"/>
    <w:rsid w:val="00EA497E"/>
    <w:rsid w:val="00ED2A7F"/>
    <w:rsid w:val="00ED2D38"/>
    <w:rsid w:val="00ED75CE"/>
    <w:rsid w:val="00ED7982"/>
    <w:rsid w:val="00EF088D"/>
    <w:rsid w:val="00EF2744"/>
    <w:rsid w:val="00F01BE3"/>
    <w:rsid w:val="00F22FA6"/>
    <w:rsid w:val="00F254CB"/>
    <w:rsid w:val="00F32CAE"/>
    <w:rsid w:val="00F36481"/>
    <w:rsid w:val="00F450E5"/>
    <w:rsid w:val="00F47402"/>
    <w:rsid w:val="00F52AC7"/>
    <w:rsid w:val="00F766F1"/>
    <w:rsid w:val="00F90E9C"/>
    <w:rsid w:val="00F9392C"/>
    <w:rsid w:val="00F93FED"/>
    <w:rsid w:val="00FC096A"/>
    <w:rsid w:val="00FC2D5F"/>
    <w:rsid w:val="00FE028C"/>
    <w:rsid w:val="00FE4FCF"/>
    <w:rsid w:val="00FF6D75"/>
    <w:rsid w:val="00FF7C03"/>
    <w:rsid w:val="35F5049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18"/>
    <w:unhideWhenUsed/>
    <w:uiPriority w:val="99"/>
    <w:rPr>
      <w:b/>
      <w:bCs/>
    </w:rPr>
  </w:style>
  <w:style w:type="paragraph" w:styleId="6">
    <w:name w:val="annotation text"/>
    <w:basedOn w:val="1"/>
    <w:link w:val="17"/>
    <w:unhideWhenUsed/>
    <w:uiPriority w:val="99"/>
    <w:pPr>
      <w:jc w:val="left"/>
    </w:pPr>
  </w:style>
  <w:style w:type="paragraph" w:styleId="7">
    <w:name w:val="Date"/>
    <w:basedOn w:val="1"/>
    <w:next w:val="1"/>
    <w:link w:val="23"/>
    <w:unhideWhenUsed/>
    <w:uiPriority w:val="99"/>
    <w:pPr>
      <w:ind w:left="100" w:leftChars="2500"/>
    </w:pPr>
  </w:style>
  <w:style w:type="paragraph" w:styleId="8">
    <w:name w:val="Balloon Text"/>
    <w:basedOn w:val="1"/>
    <w:link w:val="16"/>
    <w:unhideWhenUsed/>
    <w:uiPriority w:val="99"/>
    <w:rPr>
      <w:sz w:val="18"/>
      <w:szCs w:val="18"/>
    </w:rPr>
  </w:style>
  <w:style w:type="paragraph" w:styleId="9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Hyperlink"/>
    <w:basedOn w:val="10"/>
    <w:unhideWhenUsed/>
    <w:uiPriority w:val="99"/>
    <w:rPr>
      <w:color w:val="0000FF" w:themeColor="hyperlink"/>
      <w:u w:val="single"/>
    </w:rPr>
  </w:style>
  <w:style w:type="character" w:styleId="13">
    <w:name w:val="annotation reference"/>
    <w:basedOn w:val="10"/>
    <w:unhideWhenUsed/>
    <w:uiPriority w:val="99"/>
    <w:rPr>
      <w:sz w:val="21"/>
      <w:szCs w:val="21"/>
    </w:rPr>
  </w:style>
  <w:style w:type="paragraph" w:customStyle="1" w:styleId="15">
    <w:name w:val="List Paragraph"/>
    <w:basedOn w:val="1"/>
    <w:qFormat/>
    <w:uiPriority w:val="34"/>
    <w:pPr>
      <w:widowControl/>
      <w:ind w:firstLine="420" w:firstLineChars="200"/>
      <w:jc w:val="left"/>
    </w:pPr>
  </w:style>
  <w:style w:type="character" w:customStyle="1" w:styleId="16">
    <w:name w:val="批注框文本 Char"/>
    <w:basedOn w:val="10"/>
    <w:link w:val="8"/>
    <w:semiHidden/>
    <w:qFormat/>
    <w:uiPriority w:val="99"/>
    <w:rPr>
      <w:sz w:val="18"/>
      <w:szCs w:val="18"/>
    </w:rPr>
  </w:style>
  <w:style w:type="character" w:customStyle="1" w:styleId="17">
    <w:name w:val="批注文字 Char"/>
    <w:basedOn w:val="10"/>
    <w:link w:val="6"/>
    <w:semiHidden/>
    <w:uiPriority w:val="99"/>
  </w:style>
  <w:style w:type="character" w:customStyle="1" w:styleId="18">
    <w:name w:val="批注主题 Char"/>
    <w:basedOn w:val="17"/>
    <w:link w:val="5"/>
    <w:semiHidden/>
    <w:uiPriority w:val="99"/>
    <w:rPr>
      <w:b/>
      <w:bCs/>
    </w:rPr>
  </w:style>
  <w:style w:type="character" w:customStyle="1" w:styleId="19">
    <w:name w:val="标题 1 Char"/>
    <w:basedOn w:val="10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标题 2 Char"/>
    <w:basedOn w:val="10"/>
    <w:link w:val="3"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21">
    <w:name w:val="标题 3 Char"/>
    <w:basedOn w:val="10"/>
    <w:link w:val="4"/>
    <w:uiPriority w:val="9"/>
    <w:rPr>
      <w:b/>
      <w:bCs/>
      <w:sz w:val="32"/>
      <w:szCs w:val="32"/>
    </w:rPr>
  </w:style>
  <w:style w:type="paragraph" w:customStyle="1" w:styleId="22">
    <w:name w:val="普通(网站)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3">
    <w:name w:val="日期 Char"/>
    <w:basedOn w:val="10"/>
    <w:link w:val="7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228DDC-6BDB-46FC-ABE8-F67B856641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879</Words>
  <Characters>5014</Characters>
  <Lines>41</Lines>
  <Paragraphs>11</Paragraphs>
  <TotalTime>0</TotalTime>
  <ScaleCrop>false</ScaleCrop>
  <LinksUpToDate>false</LinksUpToDate>
  <CharactersWithSpaces>5882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2016-10-25T06:27:00Z</dcterms:created>
  <dc:creator>严泳</dc:creator>
  <cp:lastModifiedBy>邢爱君</cp:lastModifiedBy>
  <dcterms:modified xsi:type="dcterms:W3CDTF">2016-10-28T14:02:08Z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